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039A" w14:textId="04C716C1" w:rsidR="00465835" w:rsidRPr="00616340" w:rsidRDefault="00465835" w:rsidP="00465835">
      <w:pPr>
        <w:spacing w:after="0"/>
        <w:jc w:val="center"/>
        <w:rPr>
          <w:b/>
          <w:bCs/>
          <w:sz w:val="24"/>
          <w:szCs w:val="24"/>
        </w:rPr>
      </w:pPr>
      <w:r w:rsidRPr="00616340">
        <w:rPr>
          <w:b/>
          <w:bCs/>
          <w:sz w:val="24"/>
          <w:szCs w:val="24"/>
        </w:rPr>
        <w:t>Retningslinjer vedrørende samarbejdet mellem</w:t>
      </w:r>
    </w:p>
    <w:p w14:paraId="41C01126" w14:textId="77777777" w:rsidR="00465835" w:rsidRPr="00616340" w:rsidRDefault="00465835" w:rsidP="00465835">
      <w:pPr>
        <w:spacing w:after="0"/>
        <w:jc w:val="center"/>
        <w:rPr>
          <w:bCs/>
          <w:sz w:val="20"/>
          <w:szCs w:val="20"/>
        </w:rPr>
      </w:pPr>
      <w:r w:rsidRPr="00616340">
        <w:rPr>
          <w:b/>
          <w:bCs/>
          <w:sz w:val="24"/>
          <w:szCs w:val="24"/>
        </w:rPr>
        <w:t>Det almene antroposofiske Selskab og Landsselskaberne</w:t>
      </w:r>
    </w:p>
    <w:p w14:paraId="005EAF5B" w14:textId="77777777" w:rsidR="00465835" w:rsidRPr="00616340" w:rsidRDefault="00465835" w:rsidP="00465835">
      <w:pPr>
        <w:rPr>
          <w:sz w:val="20"/>
          <w:szCs w:val="20"/>
        </w:rPr>
      </w:pPr>
    </w:p>
    <w:p w14:paraId="4B79F3A6" w14:textId="77777777" w:rsidR="00465835" w:rsidRPr="00465835" w:rsidRDefault="00465835" w:rsidP="00465835">
      <w:pPr>
        <w:spacing w:line="240" w:lineRule="auto"/>
        <w:rPr>
          <w:sz w:val="24"/>
          <w:szCs w:val="24"/>
        </w:rPr>
      </w:pPr>
      <w:r w:rsidRPr="00465835">
        <w:rPr>
          <w:sz w:val="24"/>
          <w:szCs w:val="24"/>
        </w:rPr>
        <w:t>Som et resultat af drøftelser ved et kassererkredsmøde afholdt i London 11.11. 2018 blev der besluttet at foreslå visse retningslinjer for samarbejdet mellem Verdensselskabet og Landsselskaberne.</w:t>
      </w:r>
    </w:p>
    <w:p w14:paraId="20850CFC" w14:textId="77777777" w:rsidR="00465835" w:rsidRPr="00616340" w:rsidRDefault="00465835" w:rsidP="00465835">
      <w:pPr>
        <w:spacing w:line="240" w:lineRule="auto"/>
        <w:rPr>
          <w:sz w:val="20"/>
          <w:szCs w:val="20"/>
        </w:rPr>
      </w:pPr>
      <w:r w:rsidRPr="00616340">
        <w:rPr>
          <w:sz w:val="20"/>
          <w:szCs w:val="20"/>
        </w:rPr>
        <w:t xml:space="preserve">Her deltog kassereren fra det Almene </w:t>
      </w:r>
      <w:r>
        <w:rPr>
          <w:sz w:val="20"/>
          <w:szCs w:val="20"/>
        </w:rPr>
        <w:t>a</w:t>
      </w:r>
      <w:r w:rsidRPr="00616340">
        <w:rPr>
          <w:sz w:val="20"/>
          <w:szCs w:val="20"/>
        </w:rPr>
        <w:t>ntroposofiske Selskab (her</w:t>
      </w:r>
      <w:r>
        <w:rPr>
          <w:sz w:val="20"/>
          <w:szCs w:val="20"/>
        </w:rPr>
        <w:t xml:space="preserve"> </w:t>
      </w:r>
      <w:r w:rsidRPr="00616340">
        <w:rPr>
          <w:sz w:val="20"/>
          <w:szCs w:val="20"/>
        </w:rPr>
        <w:t>=</w:t>
      </w:r>
      <w:r>
        <w:rPr>
          <w:sz w:val="20"/>
          <w:szCs w:val="20"/>
        </w:rPr>
        <w:t xml:space="preserve"> </w:t>
      </w:r>
      <w:r w:rsidRPr="00616340">
        <w:rPr>
          <w:sz w:val="20"/>
          <w:szCs w:val="20"/>
        </w:rPr>
        <w:t xml:space="preserve">verdensselskabet) sammen med kasserere fra landsselskaber repræsenterende omtrent 80% af alle medlemmer på verdensplan. </w:t>
      </w:r>
      <w:r>
        <w:rPr>
          <w:sz w:val="20"/>
          <w:szCs w:val="20"/>
        </w:rPr>
        <w:t>F</w:t>
      </w:r>
      <w:r w:rsidRPr="00616340">
        <w:rPr>
          <w:sz w:val="20"/>
          <w:szCs w:val="20"/>
        </w:rPr>
        <w:t>orslag</w:t>
      </w:r>
      <w:r>
        <w:rPr>
          <w:sz w:val="20"/>
          <w:szCs w:val="20"/>
        </w:rPr>
        <w:t>et</w:t>
      </w:r>
      <w:r w:rsidRPr="00616340">
        <w:rPr>
          <w:sz w:val="20"/>
          <w:szCs w:val="20"/>
        </w:rPr>
        <w:t xml:space="preserve"> vedrørende ’Retningslinjer for samarbejde’ blev så viderebearbejdet på et møde i Dornach den 11.4. 2019, hvor der deltog kasserere og derudover bestyrelsesmedlemmer fra forskellige landsselskaber.  </w:t>
      </w:r>
    </w:p>
    <w:p w14:paraId="6D3A4BA5" w14:textId="77777777" w:rsidR="00465835" w:rsidRDefault="00465835" w:rsidP="00465835">
      <w:pPr>
        <w:spacing w:line="240" w:lineRule="auto"/>
        <w:rPr>
          <w:i/>
          <w:sz w:val="20"/>
          <w:szCs w:val="20"/>
        </w:rPr>
      </w:pPr>
      <w:r w:rsidRPr="002C0927">
        <w:rPr>
          <w:i/>
          <w:sz w:val="20"/>
          <w:szCs w:val="20"/>
        </w:rPr>
        <w:t xml:space="preserve">Den nøjagtige ordlyd findes offentliggjort på </w:t>
      </w:r>
      <w:r>
        <w:rPr>
          <w:i/>
          <w:sz w:val="20"/>
          <w:szCs w:val="20"/>
        </w:rPr>
        <w:t>flere sprog</w:t>
      </w:r>
    </w:p>
    <w:p w14:paraId="793A0252" w14:textId="7074FBC3" w:rsidR="00465835" w:rsidRPr="00616340" w:rsidRDefault="00465835" w:rsidP="00465835">
      <w:pPr>
        <w:spacing w:line="240" w:lineRule="auto"/>
        <w:rPr>
          <w:sz w:val="20"/>
          <w:szCs w:val="20"/>
        </w:rPr>
      </w:pPr>
      <w:r w:rsidRPr="00616340">
        <w:rPr>
          <w:sz w:val="20"/>
          <w:szCs w:val="20"/>
        </w:rPr>
        <w:t xml:space="preserve">Retningslinjerne omhandler </w:t>
      </w:r>
      <w:r>
        <w:rPr>
          <w:sz w:val="20"/>
          <w:szCs w:val="20"/>
        </w:rPr>
        <w:t>følgende</w:t>
      </w:r>
      <w:r w:rsidRPr="00616340">
        <w:rPr>
          <w:sz w:val="20"/>
          <w:szCs w:val="20"/>
        </w:rPr>
        <w:t xml:space="preserve"> 9 punkter</w:t>
      </w:r>
      <w:r>
        <w:rPr>
          <w:sz w:val="20"/>
          <w:szCs w:val="20"/>
        </w:rPr>
        <w:t>:</w:t>
      </w:r>
    </w:p>
    <w:p w14:paraId="4177FB4D" w14:textId="77777777" w:rsidR="00465835" w:rsidRDefault="00465835" w:rsidP="00465835">
      <w:pPr>
        <w:pStyle w:val="Listeafsnit"/>
        <w:numPr>
          <w:ilvl w:val="0"/>
          <w:numId w:val="8"/>
        </w:numPr>
        <w:spacing w:after="160" w:line="240" w:lineRule="auto"/>
        <w:rPr>
          <w:sz w:val="20"/>
          <w:szCs w:val="20"/>
        </w:rPr>
      </w:pPr>
      <w:r w:rsidRPr="00616340">
        <w:rPr>
          <w:sz w:val="20"/>
          <w:szCs w:val="20"/>
        </w:rPr>
        <w:t>Bestyrelserne bekræfter, at medlemsbidragene IKKE er frivillige gaver</w:t>
      </w:r>
    </w:p>
    <w:p w14:paraId="0C0E151F" w14:textId="77777777" w:rsidR="00465835" w:rsidRPr="00616340" w:rsidRDefault="00465835" w:rsidP="00465835">
      <w:pPr>
        <w:pStyle w:val="Listeafsnit"/>
        <w:spacing w:after="160" w:line="240" w:lineRule="auto"/>
        <w:rPr>
          <w:sz w:val="20"/>
          <w:szCs w:val="20"/>
        </w:rPr>
      </w:pPr>
    </w:p>
    <w:p w14:paraId="32F08806" w14:textId="77777777" w:rsidR="00465835" w:rsidRDefault="00465835" w:rsidP="00465835">
      <w:pPr>
        <w:pStyle w:val="Listeafsnit"/>
        <w:numPr>
          <w:ilvl w:val="0"/>
          <w:numId w:val="8"/>
        </w:numPr>
        <w:spacing w:after="160" w:line="240" w:lineRule="auto"/>
        <w:rPr>
          <w:sz w:val="20"/>
          <w:szCs w:val="20"/>
        </w:rPr>
      </w:pPr>
      <w:r w:rsidRPr="00616340">
        <w:rPr>
          <w:sz w:val="20"/>
          <w:szCs w:val="20"/>
        </w:rPr>
        <w:t>Bestyrelserne bestræber sig på en fælles bevidsthed om vore verdensomspændende finansstrømme.</w:t>
      </w:r>
    </w:p>
    <w:p w14:paraId="134CECEE" w14:textId="77777777" w:rsidR="00465835" w:rsidRPr="00616340" w:rsidRDefault="00465835" w:rsidP="00465835">
      <w:pPr>
        <w:pStyle w:val="Listeafsnit"/>
        <w:spacing w:after="160" w:line="240" w:lineRule="auto"/>
        <w:rPr>
          <w:sz w:val="20"/>
          <w:szCs w:val="20"/>
        </w:rPr>
      </w:pPr>
    </w:p>
    <w:p w14:paraId="509F19DB" w14:textId="77777777" w:rsidR="00465835" w:rsidRDefault="00465835" w:rsidP="00465835">
      <w:pPr>
        <w:pStyle w:val="Listeafsnit"/>
        <w:numPr>
          <w:ilvl w:val="0"/>
          <w:numId w:val="8"/>
        </w:numPr>
        <w:spacing w:after="160" w:line="240" w:lineRule="auto"/>
        <w:rPr>
          <w:sz w:val="20"/>
          <w:szCs w:val="20"/>
        </w:rPr>
      </w:pPr>
      <w:r w:rsidRPr="00616340">
        <w:rPr>
          <w:sz w:val="20"/>
          <w:szCs w:val="20"/>
        </w:rPr>
        <w:t>Bestyrelserne vil bidrage til dannelsen af en rejseudligningsfond</w:t>
      </w:r>
    </w:p>
    <w:p w14:paraId="2D9F6FF7" w14:textId="77777777" w:rsidR="00465835" w:rsidRPr="00465835" w:rsidRDefault="00465835" w:rsidP="00465835">
      <w:pPr>
        <w:pStyle w:val="Listeafsnit"/>
        <w:rPr>
          <w:sz w:val="20"/>
          <w:szCs w:val="20"/>
        </w:rPr>
      </w:pPr>
    </w:p>
    <w:p w14:paraId="02AFD1EF" w14:textId="77777777" w:rsidR="00465835" w:rsidRDefault="00465835" w:rsidP="00465835">
      <w:pPr>
        <w:pStyle w:val="Listeafsnit"/>
        <w:numPr>
          <w:ilvl w:val="0"/>
          <w:numId w:val="8"/>
        </w:numPr>
        <w:spacing w:after="160" w:line="240" w:lineRule="auto"/>
        <w:rPr>
          <w:sz w:val="20"/>
          <w:szCs w:val="20"/>
        </w:rPr>
      </w:pPr>
      <w:r w:rsidRPr="00616340">
        <w:rPr>
          <w:sz w:val="20"/>
          <w:szCs w:val="20"/>
        </w:rPr>
        <w:t xml:space="preserve">Bestyrelserne vil IKKE stille betingelser for, hvad der bliver </w:t>
      </w:r>
      <w:r>
        <w:rPr>
          <w:sz w:val="20"/>
          <w:szCs w:val="20"/>
        </w:rPr>
        <w:t xml:space="preserve">udrettet </w:t>
      </w:r>
      <w:r w:rsidRPr="00616340">
        <w:rPr>
          <w:sz w:val="20"/>
          <w:szCs w:val="20"/>
        </w:rPr>
        <w:t>ved Goetheanum</w:t>
      </w:r>
    </w:p>
    <w:p w14:paraId="2F3E3947" w14:textId="77777777" w:rsidR="00465835" w:rsidRPr="00465835" w:rsidRDefault="00465835" w:rsidP="00465835">
      <w:pPr>
        <w:pStyle w:val="Listeafsnit"/>
        <w:rPr>
          <w:sz w:val="20"/>
          <w:szCs w:val="20"/>
        </w:rPr>
      </w:pPr>
    </w:p>
    <w:p w14:paraId="2E157C77" w14:textId="77777777" w:rsidR="00465835" w:rsidRDefault="00465835" w:rsidP="00465835">
      <w:pPr>
        <w:pStyle w:val="Listeafsnit"/>
        <w:numPr>
          <w:ilvl w:val="0"/>
          <w:numId w:val="8"/>
        </w:numPr>
        <w:spacing w:after="160" w:line="240" w:lineRule="auto"/>
        <w:rPr>
          <w:sz w:val="20"/>
          <w:szCs w:val="20"/>
        </w:rPr>
      </w:pPr>
      <w:r w:rsidRPr="00465835">
        <w:rPr>
          <w:sz w:val="20"/>
          <w:szCs w:val="20"/>
        </w:rPr>
        <w:t xml:space="preserve">Bestyrelserne satser på, at der indbetales til verdensselskabet ENTEN minimum CHF 90 pr. medlem eller minimum 50% af kontingentbetalingen </w:t>
      </w:r>
    </w:p>
    <w:p w14:paraId="4201D8AC" w14:textId="77777777" w:rsidR="00465835" w:rsidRPr="00465835" w:rsidRDefault="00465835" w:rsidP="00465835">
      <w:pPr>
        <w:pStyle w:val="Listeafsnit"/>
        <w:rPr>
          <w:sz w:val="20"/>
          <w:szCs w:val="20"/>
        </w:rPr>
      </w:pPr>
    </w:p>
    <w:p w14:paraId="0954B562" w14:textId="77777777" w:rsidR="00465835" w:rsidRDefault="00465835" w:rsidP="00465835">
      <w:pPr>
        <w:pStyle w:val="Listeafsnit"/>
        <w:numPr>
          <w:ilvl w:val="0"/>
          <w:numId w:val="8"/>
        </w:numPr>
        <w:spacing w:after="160" w:line="240" w:lineRule="auto"/>
        <w:rPr>
          <w:sz w:val="20"/>
          <w:szCs w:val="20"/>
        </w:rPr>
      </w:pPr>
      <w:r w:rsidRPr="00465835">
        <w:rPr>
          <w:sz w:val="20"/>
          <w:szCs w:val="20"/>
        </w:rPr>
        <w:t>Bestyrelserne satser i fællesskab på at garantere verdensselskabets behov, sådan som verdensselskabet formulerer disse.</w:t>
      </w:r>
    </w:p>
    <w:p w14:paraId="3B9A95C5" w14:textId="77777777" w:rsidR="00465835" w:rsidRPr="00465835" w:rsidRDefault="00465835" w:rsidP="00465835">
      <w:pPr>
        <w:pStyle w:val="Listeafsnit"/>
        <w:rPr>
          <w:sz w:val="20"/>
          <w:szCs w:val="20"/>
        </w:rPr>
      </w:pPr>
    </w:p>
    <w:p w14:paraId="11BF140C" w14:textId="77777777" w:rsidR="00465835" w:rsidRDefault="00465835" w:rsidP="00465835">
      <w:pPr>
        <w:pStyle w:val="Listeafsnit"/>
        <w:numPr>
          <w:ilvl w:val="0"/>
          <w:numId w:val="8"/>
        </w:numPr>
        <w:spacing w:after="160" w:line="240" w:lineRule="auto"/>
        <w:rPr>
          <w:sz w:val="20"/>
          <w:szCs w:val="20"/>
        </w:rPr>
      </w:pPr>
      <w:r w:rsidRPr="00465835">
        <w:rPr>
          <w:sz w:val="20"/>
          <w:szCs w:val="20"/>
        </w:rPr>
        <w:t>Bestyrelserne er enige i, at det ikke kun er sektionerne, som er ansvarlige for finansieringen af deres arbejde. Men:</w:t>
      </w:r>
    </w:p>
    <w:p w14:paraId="63B81C06" w14:textId="77777777" w:rsidR="00465835" w:rsidRPr="00465835" w:rsidRDefault="00465835" w:rsidP="00465835">
      <w:pPr>
        <w:pStyle w:val="Listeafsnit"/>
        <w:rPr>
          <w:sz w:val="20"/>
          <w:szCs w:val="20"/>
        </w:rPr>
      </w:pPr>
    </w:p>
    <w:p w14:paraId="6A70C09C" w14:textId="0BC1861C" w:rsidR="00465835" w:rsidRDefault="00465835" w:rsidP="00465835">
      <w:pPr>
        <w:pStyle w:val="Listeafsnit"/>
        <w:numPr>
          <w:ilvl w:val="0"/>
          <w:numId w:val="8"/>
        </w:numPr>
        <w:spacing w:after="160" w:line="240" w:lineRule="auto"/>
        <w:rPr>
          <w:sz w:val="20"/>
          <w:szCs w:val="20"/>
        </w:rPr>
      </w:pPr>
      <w:r w:rsidRPr="00465835">
        <w:rPr>
          <w:sz w:val="20"/>
          <w:szCs w:val="20"/>
        </w:rPr>
        <w:t>Bestyrelserne bestræber sig også på at inkludere udgifter i forbindelse med afholdelse af præsentationen af sektionernes arbejde. (Leje af lokaler, rejseomkostninger m.m)</w:t>
      </w:r>
    </w:p>
    <w:p w14:paraId="15A7DE19" w14:textId="77777777" w:rsidR="00465835" w:rsidRPr="00465835" w:rsidRDefault="00465835" w:rsidP="00465835">
      <w:pPr>
        <w:pStyle w:val="Listeafsnit"/>
        <w:rPr>
          <w:sz w:val="20"/>
          <w:szCs w:val="20"/>
        </w:rPr>
      </w:pPr>
    </w:p>
    <w:p w14:paraId="029A1FFB" w14:textId="77777777" w:rsidR="00465835" w:rsidRPr="00465835" w:rsidRDefault="00465835" w:rsidP="00465835">
      <w:pPr>
        <w:pStyle w:val="Listeafsnit"/>
        <w:numPr>
          <w:ilvl w:val="0"/>
          <w:numId w:val="8"/>
        </w:numPr>
        <w:spacing w:after="160" w:line="240" w:lineRule="auto"/>
        <w:rPr>
          <w:sz w:val="20"/>
          <w:szCs w:val="20"/>
        </w:rPr>
      </w:pPr>
      <w:r w:rsidRPr="00465835">
        <w:rPr>
          <w:sz w:val="20"/>
          <w:szCs w:val="20"/>
        </w:rPr>
        <w:t>Ved modtagelse af testamentariske gaver og lignende vil bestyrelserne overveje at dele disse med verdensselskabet og/eller andre landsselskaber.</w:t>
      </w:r>
    </w:p>
    <w:p w14:paraId="6DC98499" w14:textId="77777777" w:rsidR="00465835" w:rsidRPr="00616340" w:rsidRDefault="00465835" w:rsidP="00465835">
      <w:pPr>
        <w:spacing w:line="240" w:lineRule="auto"/>
        <w:rPr>
          <w:sz w:val="20"/>
          <w:szCs w:val="20"/>
        </w:rPr>
      </w:pPr>
    </w:p>
    <w:p w14:paraId="66F0C610" w14:textId="77777777" w:rsidR="00465835" w:rsidRPr="00616340" w:rsidRDefault="00465835" w:rsidP="00465835">
      <w:pPr>
        <w:spacing w:line="240" w:lineRule="auto"/>
        <w:rPr>
          <w:sz w:val="20"/>
          <w:szCs w:val="20"/>
        </w:rPr>
      </w:pPr>
    </w:p>
    <w:p w14:paraId="3DEB348C" w14:textId="77777777" w:rsidR="00465835" w:rsidRPr="00616340" w:rsidRDefault="00465835" w:rsidP="00465835">
      <w:pPr>
        <w:spacing w:line="240" w:lineRule="auto"/>
        <w:rPr>
          <w:sz w:val="20"/>
          <w:szCs w:val="20"/>
        </w:rPr>
      </w:pPr>
    </w:p>
    <w:p w14:paraId="034BA572" w14:textId="77777777" w:rsidR="00465835" w:rsidRPr="00616340" w:rsidRDefault="00465835" w:rsidP="00465835">
      <w:pPr>
        <w:spacing w:line="240" w:lineRule="auto"/>
        <w:rPr>
          <w:sz w:val="20"/>
          <w:szCs w:val="20"/>
        </w:rPr>
      </w:pPr>
    </w:p>
    <w:p w14:paraId="0816BDF1" w14:textId="77777777" w:rsidR="00465835" w:rsidRPr="00616340" w:rsidRDefault="00465835" w:rsidP="00465835">
      <w:pPr>
        <w:spacing w:line="240" w:lineRule="auto"/>
        <w:rPr>
          <w:sz w:val="20"/>
          <w:szCs w:val="20"/>
        </w:rPr>
      </w:pPr>
    </w:p>
    <w:p w14:paraId="6B816A84" w14:textId="77777777" w:rsidR="00465835" w:rsidRPr="00616340" w:rsidRDefault="00465835" w:rsidP="00465835">
      <w:pPr>
        <w:rPr>
          <w:sz w:val="20"/>
          <w:szCs w:val="20"/>
        </w:rPr>
      </w:pPr>
    </w:p>
    <w:p w14:paraId="5EE041FA" w14:textId="77777777" w:rsidR="00465835" w:rsidRPr="00616340" w:rsidRDefault="00465835" w:rsidP="00465835">
      <w:pPr>
        <w:rPr>
          <w:sz w:val="20"/>
          <w:szCs w:val="20"/>
        </w:rPr>
      </w:pPr>
    </w:p>
    <w:p w14:paraId="5C500470" w14:textId="77777777" w:rsidR="00465835" w:rsidRPr="00616340" w:rsidRDefault="00465835" w:rsidP="00465835">
      <w:pPr>
        <w:rPr>
          <w:sz w:val="20"/>
          <w:szCs w:val="20"/>
        </w:rPr>
      </w:pPr>
    </w:p>
    <w:p w14:paraId="4FCCD8E0" w14:textId="77777777" w:rsidR="00465835" w:rsidRPr="00465835" w:rsidRDefault="00465835" w:rsidP="00836DFD">
      <w:pPr>
        <w:jc w:val="center"/>
        <w:rPr>
          <w:rFonts w:ascii="Calibri" w:hAnsi="Calibri" w:cstheme="minorHAnsi"/>
          <w:b/>
          <w:sz w:val="24"/>
          <w:szCs w:val="24"/>
        </w:rPr>
      </w:pPr>
    </w:p>
    <w:p w14:paraId="00A8DE0C" w14:textId="77777777" w:rsidR="00465835" w:rsidRPr="00465835" w:rsidRDefault="00465835" w:rsidP="00836DFD">
      <w:pPr>
        <w:jc w:val="center"/>
        <w:rPr>
          <w:rFonts w:ascii="Calibri" w:hAnsi="Calibri" w:cstheme="minorHAnsi"/>
          <w:b/>
          <w:sz w:val="24"/>
          <w:szCs w:val="24"/>
          <w:lang w:val="da-DK"/>
        </w:rPr>
      </w:pPr>
    </w:p>
    <w:p w14:paraId="695B2F93" w14:textId="77777777" w:rsidR="00465835" w:rsidRPr="00465835" w:rsidRDefault="00465835" w:rsidP="00836DFD">
      <w:pPr>
        <w:jc w:val="center"/>
        <w:rPr>
          <w:rFonts w:ascii="Calibri" w:hAnsi="Calibri" w:cstheme="minorHAnsi"/>
          <w:b/>
          <w:sz w:val="24"/>
          <w:szCs w:val="24"/>
          <w:lang w:val="da-DK"/>
        </w:rPr>
      </w:pPr>
    </w:p>
    <w:p w14:paraId="1422B43F" w14:textId="77777777" w:rsidR="00836DFD" w:rsidRPr="00C2738B" w:rsidRDefault="00836DFD" w:rsidP="00836DFD">
      <w:pPr>
        <w:jc w:val="center"/>
        <w:rPr>
          <w:rFonts w:ascii="Calibri" w:hAnsi="Calibri" w:cstheme="minorHAnsi"/>
          <w:b/>
          <w:sz w:val="24"/>
          <w:szCs w:val="24"/>
          <w:lang w:val="en-GB"/>
        </w:rPr>
      </w:pPr>
      <w:r w:rsidRPr="00C2738B">
        <w:rPr>
          <w:rFonts w:ascii="Calibri" w:hAnsi="Calibri" w:cstheme="minorHAnsi"/>
          <w:b/>
          <w:sz w:val="24"/>
          <w:szCs w:val="24"/>
          <w:lang w:val="en-GB"/>
        </w:rPr>
        <w:t xml:space="preserve">Guidelines as basis of collaboration </w:t>
      </w:r>
      <w:r w:rsidRPr="00C2738B">
        <w:rPr>
          <w:rFonts w:ascii="Calibri" w:hAnsi="Calibri" w:cstheme="minorHAnsi"/>
          <w:b/>
          <w:sz w:val="24"/>
          <w:szCs w:val="24"/>
          <w:lang w:val="en-GB"/>
        </w:rPr>
        <w:br/>
        <w:t xml:space="preserve">between the General Anthroposophical Society </w:t>
      </w:r>
      <w:r w:rsidRPr="00C2738B">
        <w:rPr>
          <w:rFonts w:ascii="Calibri" w:hAnsi="Calibri" w:cstheme="minorHAnsi"/>
          <w:b/>
          <w:sz w:val="24"/>
          <w:szCs w:val="24"/>
          <w:lang w:val="en-GB"/>
        </w:rPr>
        <w:br/>
        <w:t>and the Country Societies</w:t>
      </w:r>
    </w:p>
    <w:p w14:paraId="12699B9F" w14:textId="35E5F718" w:rsidR="00836DFD" w:rsidRPr="00C2738B" w:rsidRDefault="00836DFD" w:rsidP="006C3F1E">
      <w:pPr>
        <w:jc w:val="center"/>
        <w:rPr>
          <w:rFonts w:ascii="Calibri" w:hAnsi="Calibri" w:cstheme="minorHAnsi"/>
          <w:i/>
          <w:sz w:val="24"/>
          <w:szCs w:val="24"/>
          <w:lang w:val="en-GB"/>
        </w:rPr>
      </w:pPr>
      <w:r w:rsidRPr="00C2738B">
        <w:rPr>
          <w:rFonts w:ascii="Calibri" w:hAnsi="Calibri" w:cstheme="minorHAnsi"/>
          <w:i/>
          <w:sz w:val="24"/>
          <w:szCs w:val="24"/>
          <w:lang w:val="en-GB"/>
        </w:rPr>
        <w:t>London, 11 November 2018, amended in Dornach</w:t>
      </w:r>
      <w:r w:rsidR="006C3F1E" w:rsidRPr="00C2738B">
        <w:rPr>
          <w:rFonts w:ascii="Calibri" w:hAnsi="Calibri" w:cstheme="minorHAnsi"/>
          <w:i/>
          <w:sz w:val="24"/>
          <w:szCs w:val="24"/>
          <w:lang w:val="en-GB"/>
        </w:rPr>
        <w:t xml:space="preserve"> by the Conference of </w:t>
      </w:r>
      <w:r w:rsidR="006C3F1E" w:rsidRPr="00C2738B">
        <w:rPr>
          <w:rFonts w:ascii="Calibri" w:hAnsi="Calibri" w:cstheme="minorHAnsi"/>
          <w:i/>
          <w:sz w:val="24"/>
          <w:szCs w:val="24"/>
          <w:lang w:val="en-GB"/>
        </w:rPr>
        <w:br/>
        <w:t>Country Society Councils and Treasurers</w:t>
      </w:r>
      <w:r w:rsidRPr="00C2738B">
        <w:rPr>
          <w:rFonts w:ascii="Calibri" w:hAnsi="Calibri" w:cstheme="minorHAnsi"/>
          <w:i/>
          <w:sz w:val="24"/>
          <w:szCs w:val="24"/>
          <w:lang w:val="en-GB"/>
        </w:rPr>
        <w:t>, 11 April 2019</w:t>
      </w:r>
    </w:p>
    <w:p w14:paraId="207438A7" w14:textId="77777777" w:rsidR="00836DFD" w:rsidRPr="00C2738B" w:rsidRDefault="00836DFD" w:rsidP="00836DFD">
      <w:pPr>
        <w:jc w:val="center"/>
        <w:rPr>
          <w:rFonts w:ascii="Calibri" w:hAnsi="Calibri" w:cstheme="minorHAnsi"/>
          <w:i/>
          <w:sz w:val="24"/>
          <w:szCs w:val="24"/>
          <w:lang w:val="en-GB"/>
        </w:rPr>
      </w:pPr>
    </w:p>
    <w:p w14:paraId="7883E838" w14:textId="77777777" w:rsidR="00836DFD" w:rsidRPr="00C2738B" w:rsidRDefault="00836DFD" w:rsidP="00836DFD">
      <w:pPr>
        <w:pStyle w:val="Listeafsnit"/>
        <w:numPr>
          <w:ilvl w:val="0"/>
          <w:numId w:val="4"/>
        </w:numPr>
        <w:ind w:left="284" w:hanging="284"/>
        <w:rPr>
          <w:rFonts w:ascii="Calibri" w:hAnsi="Calibri" w:cstheme="minorHAnsi"/>
          <w:sz w:val="24"/>
          <w:szCs w:val="24"/>
          <w:lang w:val="en-GB"/>
        </w:rPr>
      </w:pPr>
      <w:r w:rsidRPr="00C2738B">
        <w:rPr>
          <w:rFonts w:ascii="Calibri" w:hAnsi="Calibri" w:cstheme="minorHAnsi"/>
          <w:sz w:val="24"/>
          <w:szCs w:val="24"/>
          <w:lang w:val="en-GB"/>
        </w:rPr>
        <w:t>The councils of the country societies (hereafter ‘councils’) confirm that, since membership of the Society entails a contribution from each member, membership dues are not free donations.</w:t>
      </w:r>
      <w:r w:rsidRPr="00C2738B">
        <w:rPr>
          <w:rStyle w:val="Fodnotehenvisning"/>
          <w:rFonts w:ascii="Calibri" w:hAnsi="Calibri" w:cstheme="minorHAnsi"/>
          <w:sz w:val="24"/>
          <w:szCs w:val="24"/>
          <w:lang w:val="en-GB"/>
        </w:rPr>
        <w:footnoteReference w:id="1"/>
      </w:r>
      <w:r w:rsidRPr="00C2738B">
        <w:rPr>
          <w:rFonts w:ascii="Calibri" w:hAnsi="Calibri" w:cstheme="minorHAnsi"/>
          <w:sz w:val="24"/>
          <w:szCs w:val="24"/>
          <w:lang w:val="en-GB"/>
        </w:rPr>
        <w:br/>
      </w:r>
    </w:p>
    <w:p w14:paraId="777094CA" w14:textId="77777777" w:rsidR="00836DFD" w:rsidRPr="00C2738B" w:rsidRDefault="00836DFD" w:rsidP="00836DFD">
      <w:pPr>
        <w:pStyle w:val="Listeafsnit"/>
        <w:numPr>
          <w:ilvl w:val="0"/>
          <w:numId w:val="4"/>
        </w:numPr>
        <w:ind w:left="284" w:hanging="284"/>
        <w:rPr>
          <w:rFonts w:ascii="Calibri" w:hAnsi="Calibri" w:cstheme="minorHAnsi"/>
          <w:sz w:val="24"/>
          <w:szCs w:val="24"/>
          <w:lang w:val="en-GB"/>
        </w:rPr>
      </w:pPr>
      <w:r w:rsidRPr="00C2738B">
        <w:rPr>
          <w:rFonts w:ascii="Calibri" w:hAnsi="Calibri" w:cstheme="minorHAnsi"/>
          <w:sz w:val="24"/>
          <w:szCs w:val="24"/>
          <w:lang w:val="en-GB"/>
        </w:rPr>
        <w:t>The councils will strive for a common awareness of our worldwide financial flows.</w:t>
      </w:r>
      <w:r w:rsidRPr="00C2738B">
        <w:rPr>
          <w:rFonts w:ascii="Calibri" w:hAnsi="Calibri" w:cstheme="minorHAnsi"/>
          <w:sz w:val="24"/>
          <w:szCs w:val="24"/>
          <w:lang w:val="en-GB"/>
        </w:rPr>
        <w:br/>
      </w:r>
    </w:p>
    <w:p w14:paraId="350911AE" w14:textId="77777777" w:rsidR="00836DFD" w:rsidRPr="00C2738B" w:rsidRDefault="00836DFD" w:rsidP="00836DFD">
      <w:pPr>
        <w:pStyle w:val="Listeafsnit"/>
        <w:numPr>
          <w:ilvl w:val="0"/>
          <w:numId w:val="4"/>
        </w:numPr>
        <w:ind w:left="284" w:hanging="284"/>
        <w:rPr>
          <w:rFonts w:ascii="Calibri" w:hAnsi="Calibri" w:cstheme="minorHAnsi"/>
          <w:sz w:val="24"/>
          <w:szCs w:val="24"/>
          <w:lang w:val="en-GB"/>
        </w:rPr>
      </w:pPr>
      <w:r w:rsidRPr="00C2738B">
        <w:rPr>
          <w:rFonts w:ascii="Calibri" w:hAnsi="Calibri" w:cstheme="minorHAnsi"/>
          <w:sz w:val="24"/>
          <w:szCs w:val="24"/>
          <w:lang w:val="en-GB"/>
        </w:rPr>
        <w:t xml:space="preserve">The councils will collectively contribute to a travel equalisation fund set up to enable </w:t>
      </w:r>
      <w:r w:rsidRPr="00C2738B">
        <w:rPr>
          <w:rFonts w:ascii="Calibri" w:hAnsi="Calibri" w:cstheme="minorHAnsi"/>
          <w:i/>
          <w:sz w:val="24"/>
          <w:szCs w:val="24"/>
          <w:lang w:val="en-GB"/>
        </w:rPr>
        <w:t>every</w:t>
      </w:r>
      <w:r w:rsidRPr="00C2738B">
        <w:rPr>
          <w:rFonts w:ascii="Calibri" w:hAnsi="Calibri" w:cstheme="minorHAnsi"/>
          <w:sz w:val="24"/>
          <w:szCs w:val="24"/>
          <w:lang w:val="en-GB"/>
        </w:rPr>
        <w:t xml:space="preserve"> treasurer to meet once yearly.</w:t>
      </w:r>
      <w:r w:rsidRPr="00C2738B">
        <w:rPr>
          <w:rFonts w:ascii="Calibri" w:hAnsi="Calibri" w:cstheme="minorHAnsi"/>
          <w:sz w:val="24"/>
          <w:szCs w:val="24"/>
          <w:lang w:val="en-GB"/>
        </w:rPr>
        <w:br/>
      </w:r>
    </w:p>
    <w:p w14:paraId="37F80346" w14:textId="77777777" w:rsidR="00836DFD" w:rsidRPr="00C2738B" w:rsidRDefault="00836DFD" w:rsidP="00836DFD">
      <w:pPr>
        <w:pStyle w:val="Listeafsnit"/>
        <w:numPr>
          <w:ilvl w:val="0"/>
          <w:numId w:val="4"/>
        </w:numPr>
        <w:ind w:left="284" w:hanging="284"/>
        <w:rPr>
          <w:rFonts w:ascii="Calibri" w:hAnsi="Calibri" w:cstheme="minorHAnsi"/>
          <w:sz w:val="24"/>
          <w:szCs w:val="24"/>
          <w:lang w:val="en-GB"/>
        </w:rPr>
      </w:pPr>
      <w:r w:rsidRPr="00C2738B">
        <w:rPr>
          <w:rFonts w:ascii="Calibri" w:hAnsi="Calibri"/>
          <w:sz w:val="24"/>
          <w:szCs w:val="24"/>
          <w:lang w:val="en-GB"/>
        </w:rPr>
        <w:t>The councils will not condition what should be done at the Goetheanum, or withhold membership dues because they disagree with what is happening at the Goetheanum or consider their own needs more important</w:t>
      </w:r>
      <w:r w:rsidRPr="00C2738B">
        <w:rPr>
          <w:rFonts w:ascii="Calibri" w:hAnsi="Calibri" w:cstheme="minorHAnsi"/>
          <w:sz w:val="24"/>
          <w:szCs w:val="24"/>
          <w:lang w:val="en-GB"/>
        </w:rPr>
        <w:t>.</w:t>
      </w:r>
      <w:r w:rsidRPr="00C2738B">
        <w:rPr>
          <w:rFonts w:ascii="Calibri" w:hAnsi="Calibri" w:cstheme="minorHAnsi"/>
          <w:sz w:val="24"/>
          <w:szCs w:val="24"/>
          <w:lang w:val="en-GB"/>
        </w:rPr>
        <w:br/>
      </w:r>
    </w:p>
    <w:p w14:paraId="40A25DB6" w14:textId="77777777" w:rsidR="00836DFD" w:rsidRPr="00C2738B" w:rsidRDefault="00836DFD" w:rsidP="00836DFD">
      <w:pPr>
        <w:pStyle w:val="Listeafsnit"/>
        <w:numPr>
          <w:ilvl w:val="0"/>
          <w:numId w:val="4"/>
        </w:numPr>
        <w:ind w:left="284" w:hanging="284"/>
        <w:rPr>
          <w:rFonts w:ascii="Calibri" w:hAnsi="Calibri" w:cstheme="minorHAnsi"/>
          <w:sz w:val="24"/>
          <w:szCs w:val="24"/>
          <w:lang w:val="en-GB"/>
        </w:rPr>
      </w:pPr>
      <w:r w:rsidRPr="00C2738B">
        <w:rPr>
          <w:rFonts w:ascii="Calibri" w:hAnsi="Calibri" w:cstheme="minorHAnsi"/>
          <w:sz w:val="24"/>
          <w:szCs w:val="24"/>
          <w:lang w:val="en-GB"/>
        </w:rPr>
        <w:t>The councils aim to transfer to the General Society a yearly minimum of CHF 90</w:t>
      </w:r>
      <w:r w:rsidRPr="00C2738B">
        <w:rPr>
          <w:rStyle w:val="Fodnotehenvisning"/>
          <w:rFonts w:ascii="Calibri" w:hAnsi="Calibri" w:cstheme="minorHAnsi"/>
          <w:sz w:val="24"/>
          <w:szCs w:val="24"/>
          <w:lang w:val="en-GB"/>
        </w:rPr>
        <w:footnoteReference w:id="2"/>
      </w:r>
      <w:r w:rsidRPr="00C2738B">
        <w:rPr>
          <w:rFonts w:ascii="Calibri" w:hAnsi="Calibri" w:cstheme="minorHAnsi"/>
          <w:sz w:val="24"/>
          <w:szCs w:val="24"/>
          <w:lang w:val="en-GB"/>
        </w:rPr>
        <w:t xml:space="preserve"> per member or a minimum 50% of the membership dues income in their country.</w:t>
      </w:r>
      <w:r w:rsidRPr="00C2738B">
        <w:rPr>
          <w:rFonts w:ascii="Calibri" w:hAnsi="Calibri" w:cstheme="minorHAnsi"/>
          <w:sz w:val="24"/>
          <w:szCs w:val="24"/>
          <w:lang w:val="en-GB"/>
        </w:rPr>
        <w:br/>
      </w:r>
    </w:p>
    <w:p w14:paraId="2FF1DB52" w14:textId="77777777" w:rsidR="00836DFD" w:rsidRPr="00C2738B" w:rsidRDefault="00836DFD" w:rsidP="00836DFD">
      <w:pPr>
        <w:pStyle w:val="Listeafsnit"/>
        <w:numPr>
          <w:ilvl w:val="0"/>
          <w:numId w:val="4"/>
        </w:numPr>
        <w:ind w:left="284" w:hanging="284"/>
        <w:rPr>
          <w:rFonts w:ascii="Calibri" w:hAnsi="Calibri" w:cstheme="minorHAnsi"/>
          <w:sz w:val="24"/>
          <w:szCs w:val="24"/>
          <w:lang w:val="en-GB"/>
        </w:rPr>
      </w:pPr>
      <w:r w:rsidRPr="00C2738B">
        <w:rPr>
          <w:rFonts w:ascii="Calibri" w:hAnsi="Calibri"/>
          <w:sz w:val="24"/>
          <w:szCs w:val="24"/>
          <w:lang w:val="en-GB"/>
        </w:rPr>
        <w:t>The councils collectively aim to underwrite the needs of the General Society as identified by the Vorstand</w:t>
      </w:r>
      <w:r w:rsidRPr="00C2738B">
        <w:rPr>
          <w:rFonts w:ascii="Calibri" w:hAnsi="Calibri" w:cstheme="minorHAnsi"/>
          <w:sz w:val="24"/>
          <w:szCs w:val="24"/>
          <w:lang w:val="en-GB"/>
        </w:rPr>
        <w:t>.</w:t>
      </w:r>
      <w:r w:rsidRPr="00C2738B">
        <w:rPr>
          <w:rFonts w:ascii="Calibri" w:hAnsi="Calibri" w:cstheme="minorHAnsi"/>
          <w:sz w:val="24"/>
          <w:szCs w:val="24"/>
          <w:lang w:val="en-GB"/>
        </w:rPr>
        <w:br/>
      </w:r>
    </w:p>
    <w:p w14:paraId="6C77A836" w14:textId="77777777" w:rsidR="00836DFD" w:rsidRPr="00C2738B" w:rsidRDefault="00836DFD" w:rsidP="00836DFD">
      <w:pPr>
        <w:pStyle w:val="Listeafsnit"/>
        <w:numPr>
          <w:ilvl w:val="0"/>
          <w:numId w:val="4"/>
        </w:numPr>
        <w:ind w:left="284" w:hanging="284"/>
        <w:rPr>
          <w:rFonts w:ascii="Calibri" w:hAnsi="Calibri" w:cstheme="minorHAnsi"/>
          <w:sz w:val="24"/>
          <w:szCs w:val="24"/>
          <w:lang w:val="en-GB"/>
        </w:rPr>
      </w:pPr>
      <w:r w:rsidRPr="00C2738B">
        <w:rPr>
          <w:rFonts w:ascii="Calibri" w:hAnsi="Calibri"/>
          <w:sz w:val="24"/>
          <w:szCs w:val="24"/>
          <w:lang w:val="en-GB"/>
        </w:rPr>
        <w:t>The councils agree that it is not for the Sections to find alone the funds needed to carry out their work.</w:t>
      </w:r>
      <w:r w:rsidRPr="00C2738B">
        <w:rPr>
          <w:rFonts w:ascii="Calibri" w:hAnsi="Calibri"/>
          <w:sz w:val="24"/>
          <w:szCs w:val="24"/>
          <w:lang w:val="en-GB"/>
        </w:rPr>
        <w:br/>
      </w:r>
    </w:p>
    <w:p w14:paraId="457D0E23" w14:textId="77777777" w:rsidR="00836DFD" w:rsidRPr="00C2738B" w:rsidRDefault="00836DFD" w:rsidP="00836DFD">
      <w:pPr>
        <w:pStyle w:val="Listeafsnit"/>
        <w:numPr>
          <w:ilvl w:val="0"/>
          <w:numId w:val="4"/>
        </w:numPr>
        <w:ind w:left="284" w:hanging="284"/>
        <w:rPr>
          <w:rFonts w:ascii="Calibri" w:hAnsi="Calibri" w:cstheme="minorHAnsi"/>
          <w:sz w:val="24"/>
          <w:szCs w:val="24"/>
          <w:lang w:val="en-GB"/>
        </w:rPr>
      </w:pPr>
      <w:r w:rsidRPr="00C2738B">
        <w:rPr>
          <w:rFonts w:ascii="Calibri" w:hAnsi="Calibri" w:cstheme="minorHAnsi"/>
          <w:sz w:val="24"/>
          <w:szCs w:val="24"/>
          <w:lang w:val="en-GB"/>
        </w:rPr>
        <w:t>The councils will aim to include infrastructure when presenting the financing needs of the Sections.</w:t>
      </w:r>
      <w:r w:rsidRPr="00C2738B">
        <w:rPr>
          <w:rStyle w:val="Fodnotehenvisning"/>
          <w:rFonts w:ascii="Calibri" w:hAnsi="Calibri" w:cstheme="minorHAnsi"/>
          <w:sz w:val="24"/>
          <w:szCs w:val="24"/>
          <w:lang w:val="en-GB"/>
        </w:rPr>
        <w:footnoteReference w:id="3"/>
      </w:r>
      <w:r w:rsidRPr="00C2738B">
        <w:rPr>
          <w:rFonts w:ascii="Calibri" w:hAnsi="Calibri" w:cstheme="minorHAnsi"/>
          <w:sz w:val="24"/>
          <w:szCs w:val="24"/>
          <w:lang w:val="en-GB"/>
        </w:rPr>
        <w:br/>
      </w:r>
    </w:p>
    <w:p w14:paraId="69942B8E" w14:textId="77777777" w:rsidR="00836DFD" w:rsidRPr="00C2738B" w:rsidRDefault="00836DFD" w:rsidP="00836DFD">
      <w:pPr>
        <w:pStyle w:val="Listeafsnit"/>
        <w:numPr>
          <w:ilvl w:val="0"/>
          <w:numId w:val="4"/>
        </w:numPr>
        <w:ind w:left="284" w:hanging="284"/>
        <w:rPr>
          <w:rFonts w:ascii="Calibri" w:hAnsi="Calibri" w:cstheme="minorHAnsi"/>
          <w:sz w:val="24"/>
          <w:szCs w:val="24"/>
          <w:lang w:val="en-GB"/>
        </w:rPr>
      </w:pPr>
      <w:r w:rsidRPr="00C2738B">
        <w:rPr>
          <w:rFonts w:ascii="Calibri" w:hAnsi="Calibri" w:cstheme="minorHAnsi"/>
          <w:sz w:val="24"/>
          <w:szCs w:val="24"/>
          <w:lang w:val="en-GB"/>
        </w:rPr>
        <w:t xml:space="preserve">On receiving legacies, the </w:t>
      </w:r>
      <w:r w:rsidRPr="00C2738B">
        <w:rPr>
          <w:rFonts w:ascii="Calibri" w:hAnsi="Calibri"/>
          <w:sz w:val="24"/>
          <w:szCs w:val="24"/>
          <w:lang w:val="en-GB"/>
        </w:rPr>
        <w:t xml:space="preserve">councils </w:t>
      </w:r>
      <w:r w:rsidRPr="00C2738B">
        <w:rPr>
          <w:rFonts w:ascii="Calibri" w:hAnsi="Calibri" w:cstheme="minorHAnsi"/>
          <w:sz w:val="24"/>
          <w:szCs w:val="24"/>
          <w:lang w:val="en-GB"/>
        </w:rPr>
        <w:t>will consider sharing these funds with the General Society and/or other country societies.</w:t>
      </w:r>
    </w:p>
    <w:p w14:paraId="7457D46E" w14:textId="77777777" w:rsidR="00836DFD" w:rsidRPr="00C2738B" w:rsidRDefault="00836DFD" w:rsidP="00836DFD">
      <w:pPr>
        <w:rPr>
          <w:rFonts w:ascii="Calibri" w:hAnsi="Calibri" w:cstheme="minorHAnsi"/>
          <w:sz w:val="24"/>
          <w:szCs w:val="24"/>
          <w:lang w:val="en-GB"/>
        </w:rPr>
      </w:pPr>
    </w:p>
    <w:p w14:paraId="79079281" w14:textId="26255723" w:rsidR="00B23136" w:rsidRPr="00C2738B" w:rsidRDefault="00836DFD">
      <w:pPr>
        <w:rPr>
          <w:rFonts w:ascii="Calibri" w:hAnsi="Calibri" w:cs="Verdana"/>
          <w:color w:val="3366FF"/>
          <w:sz w:val="24"/>
          <w:szCs w:val="24"/>
          <w:lang w:val="en-US"/>
        </w:rPr>
      </w:pPr>
      <w:r w:rsidRPr="00C2738B">
        <w:rPr>
          <w:rFonts w:ascii="Calibri" w:hAnsi="Calibri" w:cs="Verdana"/>
          <w:color w:val="3366FF"/>
          <w:sz w:val="24"/>
          <w:szCs w:val="24"/>
          <w:lang w:val="en-US"/>
        </w:rPr>
        <w:lastRenderedPageBreak/>
        <w:br w:type="page"/>
      </w:r>
    </w:p>
    <w:p w14:paraId="67639249" w14:textId="0FE7CC05" w:rsidR="00836DFD" w:rsidRPr="00C2738B" w:rsidRDefault="00836DFD" w:rsidP="00836DFD">
      <w:pPr>
        <w:spacing w:line="240" w:lineRule="auto"/>
        <w:rPr>
          <w:rFonts w:ascii="Calibri" w:hAnsi="Calibri" w:cs="Verdana"/>
          <w:sz w:val="24"/>
          <w:szCs w:val="24"/>
          <w:lang w:val="en-GB"/>
        </w:rPr>
      </w:pPr>
    </w:p>
    <w:p w14:paraId="71EFFA58" w14:textId="77777777" w:rsidR="00836DFD" w:rsidRPr="00C2738B" w:rsidRDefault="00836DFD" w:rsidP="00836DFD">
      <w:pPr>
        <w:spacing w:after="0" w:line="240" w:lineRule="auto"/>
        <w:jc w:val="center"/>
        <w:rPr>
          <w:rFonts w:ascii="Calibri" w:hAnsi="Calibri" w:cstheme="minorHAnsi"/>
          <w:b/>
          <w:sz w:val="24"/>
          <w:szCs w:val="24"/>
          <w:lang w:val="de-DE"/>
        </w:rPr>
      </w:pPr>
      <w:r w:rsidRPr="00C2738B">
        <w:rPr>
          <w:rFonts w:ascii="Calibri" w:hAnsi="Calibri" w:cstheme="minorHAnsi"/>
          <w:b/>
          <w:sz w:val="24"/>
          <w:szCs w:val="24"/>
          <w:lang w:val="de-DE"/>
        </w:rPr>
        <w:t>Richtlinien als eine Basis der Zusammenarbeit</w:t>
      </w:r>
      <w:r w:rsidRPr="00C2738B">
        <w:rPr>
          <w:rFonts w:ascii="Calibri" w:hAnsi="Calibri" w:cstheme="minorHAnsi"/>
          <w:b/>
          <w:sz w:val="24"/>
          <w:szCs w:val="24"/>
          <w:lang w:val="de-DE"/>
        </w:rPr>
        <w:br/>
        <w:t>zwischen der Allgemeinen Anthroposophischen Gesellschaft</w:t>
      </w:r>
      <w:r w:rsidRPr="00C2738B">
        <w:rPr>
          <w:rFonts w:ascii="Calibri" w:hAnsi="Calibri" w:cstheme="minorHAnsi"/>
          <w:b/>
          <w:sz w:val="24"/>
          <w:szCs w:val="24"/>
          <w:lang w:val="de-DE"/>
        </w:rPr>
        <w:br/>
        <w:t>und den Landesgesellschaften</w:t>
      </w:r>
    </w:p>
    <w:p w14:paraId="1E63FD87" w14:textId="77777777" w:rsidR="00836DFD" w:rsidRPr="00C2738B" w:rsidRDefault="00836DFD" w:rsidP="00836DFD">
      <w:pPr>
        <w:spacing w:after="0" w:line="240" w:lineRule="auto"/>
        <w:jc w:val="center"/>
        <w:rPr>
          <w:rFonts w:ascii="Calibri" w:hAnsi="Calibri" w:cstheme="minorHAnsi"/>
          <w:b/>
          <w:sz w:val="24"/>
          <w:szCs w:val="24"/>
          <w:lang w:val="de-DE"/>
        </w:rPr>
      </w:pPr>
    </w:p>
    <w:p w14:paraId="530F6C86" w14:textId="77777777" w:rsidR="006C3F1E" w:rsidRPr="00C2738B" w:rsidRDefault="00836DFD" w:rsidP="00836DFD">
      <w:pPr>
        <w:spacing w:after="0" w:line="240" w:lineRule="auto"/>
        <w:jc w:val="center"/>
        <w:rPr>
          <w:rFonts w:ascii="Calibri" w:hAnsi="Calibri" w:cstheme="minorHAnsi"/>
          <w:sz w:val="24"/>
          <w:szCs w:val="24"/>
          <w:lang w:val="de-DE"/>
        </w:rPr>
      </w:pPr>
      <w:r w:rsidRPr="00C2738B">
        <w:rPr>
          <w:rFonts w:ascii="Calibri" w:hAnsi="Calibri" w:cstheme="minorHAnsi"/>
          <w:sz w:val="24"/>
          <w:szCs w:val="24"/>
          <w:lang w:val="de-DE"/>
        </w:rPr>
        <w:t>London, 11. November 2018, geändert in Dornach</w:t>
      </w:r>
      <w:r w:rsidR="006C3F1E" w:rsidRPr="00C2738B">
        <w:rPr>
          <w:rFonts w:ascii="Calibri" w:hAnsi="Calibri" w:cstheme="minorHAnsi"/>
          <w:sz w:val="24"/>
          <w:szCs w:val="24"/>
          <w:lang w:val="de-DE"/>
        </w:rPr>
        <w:t xml:space="preserve"> von der Konferenz der Vorstände </w:t>
      </w:r>
    </w:p>
    <w:p w14:paraId="7D01EBBF" w14:textId="11C333D0" w:rsidR="00836DFD" w:rsidRPr="00C2738B" w:rsidRDefault="006C3F1E" w:rsidP="00836DFD">
      <w:pPr>
        <w:spacing w:after="0" w:line="240" w:lineRule="auto"/>
        <w:jc w:val="center"/>
        <w:rPr>
          <w:rFonts w:ascii="Calibri" w:hAnsi="Calibri" w:cstheme="minorHAnsi"/>
          <w:sz w:val="24"/>
          <w:szCs w:val="24"/>
          <w:lang w:val="de-DE"/>
        </w:rPr>
      </w:pPr>
      <w:r w:rsidRPr="00C2738B">
        <w:rPr>
          <w:rFonts w:ascii="Calibri" w:hAnsi="Calibri" w:cstheme="minorHAnsi"/>
          <w:sz w:val="24"/>
          <w:szCs w:val="24"/>
          <w:lang w:val="de-DE"/>
        </w:rPr>
        <w:t xml:space="preserve">und Schatzmeister der </w:t>
      </w:r>
      <w:proofErr w:type="spellStart"/>
      <w:r w:rsidRPr="00C2738B">
        <w:rPr>
          <w:rFonts w:ascii="Calibri" w:hAnsi="Calibri" w:cstheme="minorHAnsi"/>
          <w:sz w:val="24"/>
          <w:szCs w:val="24"/>
          <w:lang w:val="de-DE"/>
        </w:rPr>
        <w:t>Ländergesellschafte</w:t>
      </w:r>
      <w:proofErr w:type="spellEnd"/>
      <w:r w:rsidR="00836DFD" w:rsidRPr="00C2738B">
        <w:rPr>
          <w:rFonts w:ascii="Calibri" w:hAnsi="Calibri" w:cstheme="minorHAnsi"/>
          <w:sz w:val="24"/>
          <w:szCs w:val="24"/>
          <w:lang w:val="de-DE"/>
        </w:rPr>
        <w:t>, 11. April 2019.</w:t>
      </w:r>
    </w:p>
    <w:p w14:paraId="4DBDF812" w14:textId="77777777" w:rsidR="00836DFD" w:rsidRPr="00C2738B" w:rsidRDefault="00836DFD" w:rsidP="00836DFD">
      <w:pPr>
        <w:spacing w:after="0" w:line="240" w:lineRule="auto"/>
        <w:rPr>
          <w:rFonts w:ascii="Calibri" w:hAnsi="Calibri" w:cstheme="minorHAnsi"/>
          <w:sz w:val="24"/>
          <w:szCs w:val="24"/>
          <w:lang w:val="de-DE"/>
        </w:rPr>
      </w:pPr>
    </w:p>
    <w:p w14:paraId="320B4668" w14:textId="77777777" w:rsidR="00836DFD" w:rsidRPr="00C2738B" w:rsidRDefault="00836DFD" w:rsidP="00836DFD">
      <w:pPr>
        <w:spacing w:after="0" w:line="240" w:lineRule="auto"/>
        <w:rPr>
          <w:rFonts w:ascii="Calibri" w:hAnsi="Calibri" w:cstheme="minorHAnsi"/>
          <w:sz w:val="24"/>
          <w:szCs w:val="24"/>
          <w:lang w:val="de-DE"/>
        </w:rPr>
      </w:pPr>
    </w:p>
    <w:p w14:paraId="7598DF00" w14:textId="77777777" w:rsidR="00836DFD" w:rsidRPr="00C2738B" w:rsidRDefault="00836DFD" w:rsidP="00836DFD">
      <w:pPr>
        <w:spacing w:after="0" w:line="240" w:lineRule="auto"/>
        <w:rPr>
          <w:rFonts w:ascii="Calibri" w:hAnsi="Calibri" w:cstheme="minorHAnsi"/>
          <w:sz w:val="24"/>
          <w:szCs w:val="24"/>
          <w:lang w:val="de-DE"/>
        </w:rPr>
      </w:pPr>
    </w:p>
    <w:p w14:paraId="0BE2A3C8" w14:textId="77777777" w:rsidR="00836DFD" w:rsidRPr="00C2738B" w:rsidRDefault="00836DFD" w:rsidP="00836DFD">
      <w:pPr>
        <w:pStyle w:val="Listeafsnit"/>
        <w:numPr>
          <w:ilvl w:val="0"/>
          <w:numId w:val="6"/>
        </w:numPr>
        <w:ind w:left="284" w:hanging="284"/>
        <w:rPr>
          <w:rFonts w:ascii="Calibri" w:hAnsi="Calibri" w:cstheme="minorHAnsi"/>
          <w:sz w:val="24"/>
          <w:szCs w:val="24"/>
          <w:lang w:val="de-DE"/>
        </w:rPr>
      </w:pPr>
      <w:r w:rsidRPr="00C2738B">
        <w:rPr>
          <w:rFonts w:ascii="Calibri" w:hAnsi="Calibri" w:cstheme="minorHAnsi"/>
          <w:sz w:val="24"/>
          <w:szCs w:val="24"/>
          <w:lang w:val="de-DE"/>
        </w:rPr>
        <w:t>Die Vorstände der Ländergesellschaften (“Vorstände") bestätigen, dass die Mitgliedschaft in der Gesellschaft einem Beitrag von jedem Mitglied mit sich bringt, dass die Mitgliedsbeiträge keine freiwilligen Spenden sind.</w:t>
      </w:r>
      <w:r w:rsidRPr="00C2738B">
        <w:rPr>
          <w:rStyle w:val="Fodnotehenvisning"/>
          <w:rFonts w:ascii="Calibri" w:hAnsi="Calibri" w:cstheme="minorHAnsi"/>
          <w:sz w:val="24"/>
          <w:szCs w:val="24"/>
          <w:lang w:val="de-DE"/>
        </w:rPr>
        <w:footnoteReference w:id="4"/>
      </w:r>
      <w:r w:rsidRPr="00C2738B">
        <w:rPr>
          <w:rFonts w:ascii="Calibri" w:hAnsi="Calibri" w:cstheme="minorHAnsi"/>
          <w:sz w:val="24"/>
          <w:szCs w:val="24"/>
          <w:lang w:val="de-DE"/>
        </w:rPr>
        <w:br/>
      </w:r>
    </w:p>
    <w:p w14:paraId="10B1EFF3" w14:textId="77777777" w:rsidR="00836DFD" w:rsidRPr="00C2738B" w:rsidRDefault="00836DFD" w:rsidP="00836DFD">
      <w:pPr>
        <w:pStyle w:val="Listeafsnit"/>
        <w:numPr>
          <w:ilvl w:val="0"/>
          <w:numId w:val="6"/>
        </w:numPr>
        <w:rPr>
          <w:rFonts w:ascii="Calibri" w:hAnsi="Calibri" w:cstheme="minorHAnsi"/>
          <w:sz w:val="24"/>
          <w:szCs w:val="24"/>
          <w:lang w:val="de-DE"/>
        </w:rPr>
      </w:pPr>
      <w:r w:rsidRPr="00C2738B">
        <w:rPr>
          <w:rFonts w:ascii="Calibri" w:hAnsi="Calibri" w:cstheme="minorHAnsi"/>
          <w:sz w:val="24"/>
          <w:szCs w:val="24"/>
          <w:lang w:val="de-DE"/>
        </w:rPr>
        <w:t>Die Vorstände streben nach einer gemeinsamen Wahrnehmung unseres weltweiten Finanzflusses.</w:t>
      </w:r>
      <w:r w:rsidRPr="00C2738B">
        <w:rPr>
          <w:rFonts w:ascii="Calibri" w:hAnsi="Calibri" w:cstheme="minorHAnsi"/>
          <w:sz w:val="24"/>
          <w:szCs w:val="24"/>
          <w:lang w:val="de-DE"/>
        </w:rPr>
        <w:br/>
      </w:r>
    </w:p>
    <w:p w14:paraId="154EEAE9" w14:textId="77777777" w:rsidR="00836DFD" w:rsidRPr="00C2738B" w:rsidRDefault="00836DFD" w:rsidP="00836DFD">
      <w:pPr>
        <w:pStyle w:val="Listeafsnit"/>
        <w:numPr>
          <w:ilvl w:val="0"/>
          <w:numId w:val="6"/>
        </w:numPr>
        <w:rPr>
          <w:rFonts w:ascii="Calibri" w:hAnsi="Calibri" w:cstheme="minorHAnsi"/>
          <w:sz w:val="24"/>
          <w:szCs w:val="24"/>
          <w:lang w:val="de-DE"/>
        </w:rPr>
      </w:pPr>
      <w:r w:rsidRPr="00C2738B">
        <w:rPr>
          <w:rFonts w:ascii="Calibri" w:hAnsi="Calibri" w:cstheme="minorHAnsi"/>
          <w:sz w:val="24"/>
          <w:szCs w:val="24"/>
          <w:lang w:val="de-DE"/>
        </w:rPr>
        <w:t>Die Vorstände werden gemeinsam zu einem Reiseausgleichsfonds beitragen, um alle Schatzmeister in die Lage zu versetzen, sich mindestens einmal jährlich zu Treffen.</w:t>
      </w:r>
    </w:p>
    <w:p w14:paraId="0F96B7E0" w14:textId="77777777" w:rsidR="00836DFD" w:rsidRPr="00C2738B" w:rsidRDefault="00836DFD" w:rsidP="00836DFD">
      <w:pPr>
        <w:ind w:left="284" w:hanging="284"/>
        <w:rPr>
          <w:rFonts w:ascii="Calibri" w:hAnsi="Calibri" w:cstheme="minorHAnsi"/>
          <w:sz w:val="24"/>
          <w:szCs w:val="24"/>
          <w:lang w:val="de-DE"/>
        </w:rPr>
      </w:pPr>
      <w:r w:rsidRPr="00C2738B">
        <w:rPr>
          <w:rFonts w:ascii="Calibri" w:hAnsi="Calibri" w:cstheme="minorHAnsi"/>
          <w:sz w:val="24"/>
          <w:szCs w:val="24"/>
          <w:lang w:val="de-DE"/>
        </w:rPr>
        <w:t xml:space="preserve">4. </w:t>
      </w:r>
      <w:r w:rsidRPr="00C2738B">
        <w:rPr>
          <w:rFonts w:ascii="Calibri" w:hAnsi="Calibri" w:cstheme="minorHAnsi"/>
          <w:sz w:val="24"/>
          <w:szCs w:val="24"/>
          <w:lang w:val="de-DE"/>
        </w:rPr>
        <w:tab/>
        <w:t>Die Vorstände werden keine Bedingungen stellen, was am Goetheanum getan wird, oder Mitgliedsbeiträge zurückhalten, weil sie nicht mit dem übereinstimmen, was am Goetheanum passiert oder weil sie ihre eigenen Bedürfnisse als wichtiger ansehen.</w:t>
      </w:r>
    </w:p>
    <w:p w14:paraId="2418CDF0" w14:textId="77777777" w:rsidR="00836DFD" w:rsidRPr="00C2738B" w:rsidRDefault="00836DFD" w:rsidP="00836DFD">
      <w:pPr>
        <w:ind w:left="284" w:hanging="284"/>
        <w:rPr>
          <w:rFonts w:ascii="Calibri" w:hAnsi="Calibri" w:cstheme="minorHAnsi"/>
          <w:sz w:val="24"/>
          <w:szCs w:val="24"/>
          <w:lang w:val="de-DE"/>
        </w:rPr>
      </w:pPr>
      <w:r w:rsidRPr="00C2738B">
        <w:rPr>
          <w:rFonts w:ascii="Calibri" w:hAnsi="Calibri" w:cstheme="minorHAnsi"/>
          <w:sz w:val="24"/>
          <w:szCs w:val="24"/>
          <w:lang w:val="de-DE"/>
        </w:rPr>
        <w:t xml:space="preserve">5. </w:t>
      </w:r>
      <w:r w:rsidRPr="00C2738B">
        <w:rPr>
          <w:rFonts w:ascii="Calibri" w:hAnsi="Calibri" w:cstheme="minorHAnsi"/>
          <w:sz w:val="24"/>
          <w:szCs w:val="24"/>
          <w:lang w:val="de-DE"/>
        </w:rPr>
        <w:tab/>
        <w:t>Die Vorstände zielen darauf hin, jährlich mindestens CHF 90</w:t>
      </w:r>
      <w:r w:rsidRPr="00C2738B">
        <w:rPr>
          <w:rStyle w:val="Fodnotehenvisning"/>
          <w:rFonts w:ascii="Calibri" w:hAnsi="Calibri" w:cstheme="minorHAnsi"/>
          <w:sz w:val="24"/>
          <w:szCs w:val="24"/>
          <w:lang w:val="de-DE"/>
        </w:rPr>
        <w:footnoteReference w:id="5"/>
      </w:r>
      <w:r w:rsidRPr="00C2738B">
        <w:rPr>
          <w:rFonts w:ascii="Calibri" w:hAnsi="Calibri" w:cstheme="minorHAnsi"/>
          <w:sz w:val="24"/>
          <w:szCs w:val="24"/>
          <w:lang w:val="de-DE"/>
        </w:rPr>
        <w:t xml:space="preserve"> pro Mitglied oder mindestens 50% des </w:t>
      </w:r>
      <w:proofErr w:type="spellStart"/>
      <w:r w:rsidRPr="00C2738B">
        <w:rPr>
          <w:rFonts w:ascii="Calibri" w:hAnsi="Calibri" w:cstheme="minorHAnsi"/>
          <w:sz w:val="24"/>
          <w:szCs w:val="24"/>
          <w:lang w:val="de-DE"/>
        </w:rPr>
        <w:t>Mitgliedsbeiträgs</w:t>
      </w:r>
      <w:proofErr w:type="spellEnd"/>
      <w:r w:rsidRPr="00C2738B">
        <w:rPr>
          <w:rFonts w:ascii="Calibri" w:hAnsi="Calibri" w:cstheme="minorHAnsi"/>
          <w:sz w:val="24"/>
          <w:szCs w:val="24"/>
          <w:lang w:val="de-DE"/>
        </w:rPr>
        <w:t>-Einkommen im Land an die Allgemeine Gesellschaft zu überweisen.</w:t>
      </w:r>
    </w:p>
    <w:p w14:paraId="66A1478D" w14:textId="77777777" w:rsidR="00836DFD" w:rsidRPr="00C2738B" w:rsidRDefault="00836DFD" w:rsidP="00836DFD">
      <w:pPr>
        <w:ind w:left="284" w:hanging="284"/>
        <w:rPr>
          <w:rFonts w:ascii="Calibri" w:hAnsi="Calibri" w:cstheme="minorHAnsi"/>
          <w:sz w:val="24"/>
          <w:szCs w:val="24"/>
          <w:lang w:val="de-DE"/>
        </w:rPr>
      </w:pPr>
      <w:r w:rsidRPr="00C2738B">
        <w:rPr>
          <w:rFonts w:ascii="Calibri" w:hAnsi="Calibri" w:cstheme="minorHAnsi"/>
          <w:sz w:val="24"/>
          <w:szCs w:val="24"/>
          <w:lang w:val="de-DE"/>
        </w:rPr>
        <w:t xml:space="preserve">6. </w:t>
      </w:r>
      <w:r w:rsidRPr="00C2738B">
        <w:rPr>
          <w:rFonts w:ascii="Calibri" w:hAnsi="Calibri" w:cstheme="minorHAnsi"/>
          <w:sz w:val="24"/>
          <w:szCs w:val="24"/>
          <w:lang w:val="de-DE"/>
        </w:rPr>
        <w:tab/>
        <w:t>Die Vorstände zielen gemeinsam darauf hin, den Bedarf der Allgemeinen Gesellschaft, so wie von dessen Vorstand identifiziert, zu garantieren.</w:t>
      </w:r>
    </w:p>
    <w:p w14:paraId="5442E47B" w14:textId="77777777" w:rsidR="00836DFD" w:rsidRPr="00C2738B" w:rsidRDefault="00836DFD" w:rsidP="00836DFD">
      <w:pPr>
        <w:ind w:left="284" w:hanging="284"/>
        <w:rPr>
          <w:rFonts w:ascii="Calibri" w:hAnsi="Calibri" w:cstheme="minorHAnsi"/>
          <w:sz w:val="24"/>
          <w:szCs w:val="24"/>
          <w:lang w:val="de-DE"/>
        </w:rPr>
      </w:pPr>
      <w:r w:rsidRPr="00C2738B">
        <w:rPr>
          <w:rFonts w:ascii="Calibri" w:hAnsi="Calibri" w:cstheme="minorHAnsi"/>
          <w:sz w:val="24"/>
          <w:szCs w:val="24"/>
          <w:lang w:val="de-DE"/>
        </w:rPr>
        <w:t xml:space="preserve">7. </w:t>
      </w:r>
      <w:r w:rsidRPr="00C2738B">
        <w:rPr>
          <w:rFonts w:ascii="Calibri" w:hAnsi="Calibri" w:cstheme="minorHAnsi"/>
          <w:sz w:val="24"/>
          <w:szCs w:val="24"/>
          <w:lang w:val="de-DE"/>
        </w:rPr>
        <w:tab/>
        <w:t>Die Vorstände stimmen darin überein, dass die Sektionen nicht allein dafür verantwortlich die benötigten Mittel zur Ausführung ihrer Arbeiten zu finden.</w:t>
      </w:r>
    </w:p>
    <w:p w14:paraId="254430FB" w14:textId="77777777" w:rsidR="00836DFD" w:rsidRPr="00C2738B" w:rsidRDefault="00836DFD" w:rsidP="00836DFD">
      <w:pPr>
        <w:ind w:left="284" w:hanging="284"/>
        <w:rPr>
          <w:rFonts w:ascii="Calibri" w:hAnsi="Calibri" w:cstheme="minorHAnsi"/>
          <w:sz w:val="24"/>
          <w:szCs w:val="24"/>
          <w:lang w:val="de-DE"/>
        </w:rPr>
      </w:pPr>
      <w:r w:rsidRPr="00C2738B">
        <w:rPr>
          <w:rFonts w:ascii="Calibri" w:hAnsi="Calibri" w:cstheme="minorHAnsi"/>
          <w:sz w:val="24"/>
          <w:szCs w:val="24"/>
          <w:lang w:val="de-DE"/>
        </w:rPr>
        <w:t xml:space="preserve">8. </w:t>
      </w:r>
      <w:r w:rsidRPr="00C2738B">
        <w:rPr>
          <w:rFonts w:ascii="Calibri" w:hAnsi="Calibri" w:cstheme="minorHAnsi"/>
          <w:sz w:val="24"/>
          <w:szCs w:val="24"/>
          <w:lang w:val="de-DE"/>
        </w:rPr>
        <w:tab/>
        <w:t xml:space="preserve">Die Vorstände streben an, Infrastrukturkosten mit </w:t>
      </w:r>
      <w:proofErr w:type="spellStart"/>
      <w:r w:rsidRPr="00C2738B">
        <w:rPr>
          <w:rFonts w:ascii="Calibri" w:hAnsi="Calibri" w:cstheme="minorHAnsi"/>
          <w:sz w:val="24"/>
          <w:szCs w:val="24"/>
          <w:lang w:val="de-DE"/>
        </w:rPr>
        <w:t>einzuschliessen</w:t>
      </w:r>
      <w:proofErr w:type="spellEnd"/>
      <w:r w:rsidRPr="00C2738B">
        <w:rPr>
          <w:rFonts w:ascii="Calibri" w:hAnsi="Calibri" w:cstheme="minorHAnsi"/>
          <w:sz w:val="24"/>
          <w:szCs w:val="24"/>
          <w:lang w:val="de-DE"/>
        </w:rPr>
        <w:t>, wenn sie finanziellen Bedürfnisse der Sektionen präsentieren.</w:t>
      </w:r>
      <w:r w:rsidRPr="00C2738B">
        <w:rPr>
          <w:rStyle w:val="Fodnotehenvisning"/>
          <w:rFonts w:ascii="Calibri" w:hAnsi="Calibri" w:cstheme="minorHAnsi"/>
          <w:sz w:val="24"/>
          <w:szCs w:val="24"/>
          <w:lang w:val="de-DE"/>
        </w:rPr>
        <w:footnoteReference w:id="6"/>
      </w:r>
      <w:r w:rsidRPr="00C2738B">
        <w:rPr>
          <w:rFonts w:ascii="Calibri" w:hAnsi="Calibri" w:cstheme="minorHAnsi"/>
          <w:sz w:val="24"/>
          <w:szCs w:val="24"/>
          <w:lang w:val="de-DE"/>
        </w:rPr>
        <w:t xml:space="preserve"> </w:t>
      </w:r>
    </w:p>
    <w:p w14:paraId="4417CF0C" w14:textId="77777777" w:rsidR="00836DFD" w:rsidRPr="00C2738B" w:rsidRDefault="00836DFD" w:rsidP="00836DFD">
      <w:pPr>
        <w:ind w:left="284" w:hanging="284"/>
        <w:rPr>
          <w:rFonts w:ascii="Calibri" w:hAnsi="Calibri" w:cstheme="minorHAnsi"/>
          <w:sz w:val="24"/>
          <w:szCs w:val="24"/>
          <w:lang w:val="de-DE"/>
        </w:rPr>
      </w:pPr>
      <w:r w:rsidRPr="00C2738B">
        <w:rPr>
          <w:rFonts w:ascii="Calibri" w:hAnsi="Calibri" w:cstheme="minorHAnsi"/>
          <w:sz w:val="24"/>
          <w:szCs w:val="24"/>
          <w:lang w:val="de-DE"/>
        </w:rPr>
        <w:t xml:space="preserve">9. </w:t>
      </w:r>
      <w:r w:rsidRPr="00C2738B">
        <w:rPr>
          <w:rFonts w:ascii="Calibri" w:hAnsi="Calibri" w:cstheme="minorHAnsi"/>
          <w:sz w:val="24"/>
          <w:szCs w:val="24"/>
          <w:lang w:val="de-DE"/>
        </w:rPr>
        <w:tab/>
        <w:t>Bei Erhalt von Vermächtnissen werden die Vorstände erwägen, diese Mittel mit der Allgemeinen Gesellschaft und/oder anderen Ländergesellschaften teilen.</w:t>
      </w:r>
    </w:p>
    <w:p w14:paraId="741ACE98" w14:textId="77777777" w:rsidR="00836DFD" w:rsidRPr="00C2738B" w:rsidRDefault="00836DFD">
      <w:pPr>
        <w:rPr>
          <w:rFonts w:ascii="Calibri" w:hAnsi="Calibri" w:cs="Verdana"/>
          <w:sz w:val="24"/>
          <w:szCs w:val="24"/>
          <w:lang w:val="de-DE"/>
        </w:rPr>
      </w:pPr>
      <w:r w:rsidRPr="00C2738B">
        <w:rPr>
          <w:rFonts w:ascii="Calibri" w:hAnsi="Calibri" w:cs="Verdana"/>
          <w:sz w:val="24"/>
          <w:szCs w:val="24"/>
          <w:lang w:val="de-DE"/>
        </w:rPr>
        <w:br w:type="page"/>
      </w:r>
    </w:p>
    <w:p w14:paraId="224887FB" w14:textId="2C40ED02" w:rsidR="003E20DB" w:rsidRPr="00C2738B" w:rsidRDefault="00B87FA1" w:rsidP="003E20DB">
      <w:pPr>
        <w:jc w:val="center"/>
        <w:rPr>
          <w:rFonts w:ascii="Calibri" w:hAnsi="Calibri" w:cstheme="minorHAnsi"/>
          <w:b/>
          <w:sz w:val="24"/>
          <w:szCs w:val="24"/>
        </w:rPr>
      </w:pPr>
      <w:r w:rsidRPr="00C2738B">
        <w:rPr>
          <w:rFonts w:ascii="Calibri" w:hAnsi="Calibri" w:cstheme="minorHAnsi"/>
          <w:b/>
          <w:sz w:val="24"/>
          <w:szCs w:val="24"/>
        </w:rPr>
        <w:lastRenderedPageBreak/>
        <w:t>Lines directrices pour la</w:t>
      </w:r>
      <w:r w:rsidR="003E20DB" w:rsidRPr="00C2738B">
        <w:rPr>
          <w:rFonts w:ascii="Calibri" w:hAnsi="Calibri" w:cstheme="minorHAnsi"/>
          <w:b/>
          <w:sz w:val="24"/>
          <w:szCs w:val="24"/>
        </w:rPr>
        <w:t xml:space="preserve"> collaboration </w:t>
      </w:r>
      <w:r w:rsidR="003E20DB" w:rsidRPr="00C2738B">
        <w:rPr>
          <w:rFonts w:ascii="Calibri" w:hAnsi="Calibri" w:cstheme="minorHAnsi"/>
          <w:b/>
          <w:sz w:val="24"/>
          <w:szCs w:val="24"/>
        </w:rPr>
        <w:br/>
        <w:t xml:space="preserve">entre la Société Anthroposophique Générale </w:t>
      </w:r>
      <w:r w:rsidR="003E20DB" w:rsidRPr="00C2738B">
        <w:rPr>
          <w:rFonts w:ascii="Calibri" w:hAnsi="Calibri" w:cstheme="minorHAnsi"/>
          <w:b/>
          <w:sz w:val="24"/>
          <w:szCs w:val="24"/>
        </w:rPr>
        <w:br/>
        <w:t>et les Sociétés de pays</w:t>
      </w:r>
    </w:p>
    <w:p w14:paraId="2687F5EF" w14:textId="1256CD33" w:rsidR="003E20DB" w:rsidRPr="00C2738B" w:rsidRDefault="003E20DB" w:rsidP="006C3F1E">
      <w:pPr>
        <w:jc w:val="center"/>
        <w:rPr>
          <w:rFonts w:ascii="Calibri" w:hAnsi="Calibri" w:cstheme="minorHAnsi"/>
          <w:i/>
          <w:sz w:val="24"/>
          <w:szCs w:val="24"/>
        </w:rPr>
      </w:pPr>
      <w:r w:rsidRPr="00C2738B">
        <w:rPr>
          <w:rFonts w:ascii="Calibri" w:hAnsi="Calibri" w:cstheme="minorHAnsi"/>
          <w:i/>
          <w:sz w:val="24"/>
          <w:szCs w:val="24"/>
        </w:rPr>
        <w:t>Londres, le 11 novembre 2018, modifié à Dornach par la Conférence des Comités</w:t>
      </w:r>
      <w:r w:rsidR="006C3F1E" w:rsidRPr="00C2738B">
        <w:rPr>
          <w:rFonts w:ascii="Calibri" w:hAnsi="Calibri" w:cstheme="minorHAnsi"/>
          <w:i/>
          <w:sz w:val="24"/>
          <w:szCs w:val="24"/>
        </w:rPr>
        <w:br/>
      </w:r>
      <w:r w:rsidRPr="00C2738B">
        <w:rPr>
          <w:rFonts w:ascii="Calibri" w:hAnsi="Calibri" w:cstheme="minorHAnsi"/>
          <w:i/>
          <w:sz w:val="24"/>
          <w:szCs w:val="24"/>
        </w:rPr>
        <w:t>et des Trésoriers des sociétés de pays le 11 avril 2019.</w:t>
      </w:r>
    </w:p>
    <w:p w14:paraId="48F2AA17" w14:textId="77777777" w:rsidR="003E20DB" w:rsidRPr="00C2738B" w:rsidRDefault="003E20DB" w:rsidP="003E20DB">
      <w:pPr>
        <w:rPr>
          <w:rFonts w:ascii="Calibri" w:hAnsi="Calibri" w:cstheme="minorHAnsi"/>
          <w:sz w:val="24"/>
          <w:szCs w:val="24"/>
        </w:rPr>
      </w:pPr>
    </w:p>
    <w:p w14:paraId="20740D26" w14:textId="58100693" w:rsidR="003E20DB" w:rsidRPr="00C2738B" w:rsidRDefault="003E20DB" w:rsidP="003E20DB">
      <w:pPr>
        <w:pStyle w:val="Listeafsnit"/>
        <w:numPr>
          <w:ilvl w:val="0"/>
          <w:numId w:val="7"/>
        </w:numPr>
        <w:ind w:left="426"/>
        <w:rPr>
          <w:rFonts w:ascii="Calibri" w:hAnsi="Calibri" w:cstheme="minorHAnsi"/>
          <w:sz w:val="24"/>
          <w:szCs w:val="24"/>
        </w:rPr>
      </w:pPr>
      <w:r w:rsidRPr="00C2738B">
        <w:rPr>
          <w:rFonts w:ascii="Calibri" w:hAnsi="Calibri" w:cstheme="minorHAnsi"/>
          <w:sz w:val="24"/>
          <w:szCs w:val="24"/>
        </w:rPr>
        <w:t>Les comités des sociétés de pays (ci-après dénommés "comités") attestent que, puisque l'adhésion à la Société implique une contribution de chaque membre, les cotisations ne sont pas des dons libres.</w:t>
      </w:r>
      <w:r w:rsidRPr="00C2738B">
        <w:rPr>
          <w:rStyle w:val="Fodnotehenvisning"/>
          <w:rFonts w:ascii="Calibri" w:hAnsi="Calibri" w:cstheme="minorHAnsi"/>
          <w:sz w:val="24"/>
          <w:szCs w:val="24"/>
          <w:lang w:val="en-GB"/>
        </w:rPr>
        <w:footnoteReference w:id="7"/>
      </w:r>
      <w:r w:rsidRPr="00C2738B">
        <w:rPr>
          <w:rFonts w:ascii="Calibri" w:hAnsi="Calibri" w:cstheme="minorHAnsi"/>
          <w:sz w:val="24"/>
          <w:szCs w:val="24"/>
        </w:rPr>
        <w:br/>
      </w:r>
    </w:p>
    <w:p w14:paraId="1F2927A6" w14:textId="79D92B43" w:rsidR="003E20DB" w:rsidRPr="00C2738B" w:rsidRDefault="003E20DB" w:rsidP="003E20DB">
      <w:pPr>
        <w:pStyle w:val="Listeafsnit"/>
        <w:numPr>
          <w:ilvl w:val="0"/>
          <w:numId w:val="7"/>
        </w:numPr>
        <w:ind w:left="426"/>
        <w:rPr>
          <w:rFonts w:ascii="Calibri" w:hAnsi="Calibri" w:cstheme="minorHAnsi"/>
          <w:sz w:val="24"/>
          <w:szCs w:val="24"/>
        </w:rPr>
      </w:pPr>
      <w:r w:rsidRPr="00C2738B">
        <w:rPr>
          <w:rFonts w:ascii="Calibri" w:hAnsi="Calibri" w:cstheme="minorHAnsi"/>
          <w:sz w:val="24"/>
          <w:szCs w:val="24"/>
        </w:rPr>
        <w:t>Les comités s'efforceront d'avoir une conscience commune de nos flux financiers dans le monde.</w:t>
      </w:r>
      <w:r w:rsidRPr="00C2738B">
        <w:rPr>
          <w:rFonts w:ascii="Calibri" w:hAnsi="Calibri" w:cstheme="minorHAnsi"/>
          <w:sz w:val="24"/>
          <w:szCs w:val="24"/>
        </w:rPr>
        <w:br/>
      </w:r>
    </w:p>
    <w:p w14:paraId="08E2D1AB" w14:textId="1B5D9ED4" w:rsidR="003E20DB" w:rsidRPr="00C2738B" w:rsidRDefault="003E20DB" w:rsidP="003E20DB">
      <w:pPr>
        <w:pStyle w:val="Listeafsnit"/>
        <w:numPr>
          <w:ilvl w:val="0"/>
          <w:numId w:val="7"/>
        </w:numPr>
        <w:ind w:left="426"/>
        <w:rPr>
          <w:rFonts w:ascii="Calibri" w:hAnsi="Calibri" w:cstheme="minorHAnsi"/>
          <w:sz w:val="24"/>
          <w:szCs w:val="24"/>
        </w:rPr>
      </w:pPr>
      <w:r w:rsidRPr="00C2738B">
        <w:rPr>
          <w:rFonts w:ascii="Calibri" w:hAnsi="Calibri" w:cstheme="minorHAnsi"/>
          <w:sz w:val="24"/>
          <w:szCs w:val="24"/>
        </w:rPr>
        <w:t xml:space="preserve">Les comités contribueront collectivement à un fonds de péréquation des déplacements mis en place pour permettre à </w:t>
      </w:r>
      <w:r w:rsidRPr="00C2738B">
        <w:rPr>
          <w:rFonts w:ascii="Calibri" w:hAnsi="Calibri" w:cstheme="minorHAnsi"/>
          <w:i/>
          <w:sz w:val="24"/>
          <w:szCs w:val="24"/>
        </w:rPr>
        <w:t xml:space="preserve">chaque </w:t>
      </w:r>
      <w:r w:rsidRPr="00C2738B">
        <w:rPr>
          <w:rFonts w:ascii="Calibri" w:hAnsi="Calibri" w:cstheme="minorHAnsi"/>
          <w:sz w:val="24"/>
          <w:szCs w:val="24"/>
        </w:rPr>
        <w:t>trésorier de se réunir une fois par an.</w:t>
      </w:r>
      <w:r w:rsidRPr="00C2738B">
        <w:rPr>
          <w:rFonts w:ascii="Calibri" w:hAnsi="Calibri" w:cstheme="minorHAnsi"/>
          <w:sz w:val="24"/>
          <w:szCs w:val="24"/>
        </w:rPr>
        <w:br/>
      </w:r>
    </w:p>
    <w:p w14:paraId="00922FBE" w14:textId="71A2FDA9" w:rsidR="003E20DB" w:rsidRPr="00C2738B" w:rsidRDefault="003E20DB" w:rsidP="003E20DB">
      <w:pPr>
        <w:pStyle w:val="Listeafsnit"/>
        <w:numPr>
          <w:ilvl w:val="0"/>
          <w:numId w:val="7"/>
        </w:numPr>
        <w:ind w:left="426"/>
        <w:rPr>
          <w:rFonts w:ascii="Calibri" w:hAnsi="Calibri" w:cstheme="minorHAnsi"/>
          <w:sz w:val="24"/>
          <w:szCs w:val="24"/>
        </w:rPr>
      </w:pPr>
      <w:r w:rsidRPr="00C2738B">
        <w:rPr>
          <w:rFonts w:ascii="Calibri" w:hAnsi="Calibri"/>
          <w:sz w:val="24"/>
          <w:szCs w:val="24"/>
        </w:rPr>
        <w:t>Les comités ne détermineront pas ce qui doit être fait au Goetheanum, ni ne retiendront les cotisations des membres parce qu'ils ne sont pas d'accord avec ce qui se passe au Goetheanum ou considèrent que leurs propres besoins sont plus importants</w:t>
      </w:r>
      <w:r w:rsidRPr="00C2738B">
        <w:rPr>
          <w:rFonts w:ascii="Calibri" w:hAnsi="Calibri" w:cstheme="minorHAnsi"/>
          <w:sz w:val="24"/>
          <w:szCs w:val="24"/>
        </w:rPr>
        <w:t>.</w:t>
      </w:r>
      <w:r w:rsidRPr="00C2738B">
        <w:rPr>
          <w:rFonts w:ascii="Calibri" w:hAnsi="Calibri" w:cstheme="minorHAnsi"/>
          <w:sz w:val="24"/>
          <w:szCs w:val="24"/>
        </w:rPr>
        <w:br/>
      </w:r>
    </w:p>
    <w:p w14:paraId="033E3C5B" w14:textId="14EA23A6" w:rsidR="003E20DB" w:rsidRPr="00C2738B" w:rsidRDefault="003E20DB" w:rsidP="003E20DB">
      <w:pPr>
        <w:pStyle w:val="Listeafsnit"/>
        <w:numPr>
          <w:ilvl w:val="0"/>
          <w:numId w:val="7"/>
        </w:numPr>
        <w:ind w:left="426"/>
        <w:rPr>
          <w:rFonts w:ascii="Calibri" w:hAnsi="Calibri" w:cstheme="minorHAnsi"/>
          <w:sz w:val="24"/>
          <w:szCs w:val="24"/>
        </w:rPr>
      </w:pPr>
      <w:r w:rsidRPr="00C2738B">
        <w:rPr>
          <w:rFonts w:ascii="Calibri" w:hAnsi="Calibri" w:cstheme="minorHAnsi"/>
          <w:sz w:val="24"/>
          <w:szCs w:val="24"/>
        </w:rPr>
        <w:t>Les comités ont pour objectif de transférer à la Société générale un minimum annuel de 90 CHF</w:t>
      </w:r>
      <w:r w:rsidRPr="00C2738B">
        <w:rPr>
          <w:rStyle w:val="Fodnotehenvisning"/>
          <w:rFonts w:ascii="Calibri" w:hAnsi="Calibri" w:cstheme="minorHAnsi"/>
          <w:sz w:val="24"/>
          <w:szCs w:val="24"/>
          <w:lang w:val="en-GB"/>
        </w:rPr>
        <w:footnoteReference w:id="8"/>
      </w:r>
      <w:r w:rsidRPr="00C2738B">
        <w:rPr>
          <w:rFonts w:ascii="Calibri" w:hAnsi="Calibri" w:cstheme="minorHAnsi"/>
          <w:sz w:val="24"/>
          <w:szCs w:val="24"/>
        </w:rPr>
        <w:t xml:space="preserve"> par membre ou au moins 50% du revenu des cotisations des membres dans leur pays.</w:t>
      </w:r>
      <w:r w:rsidRPr="00C2738B">
        <w:rPr>
          <w:rFonts w:ascii="Calibri" w:hAnsi="Calibri" w:cstheme="minorHAnsi"/>
          <w:sz w:val="24"/>
          <w:szCs w:val="24"/>
        </w:rPr>
        <w:br/>
      </w:r>
    </w:p>
    <w:p w14:paraId="059E289C" w14:textId="75665677" w:rsidR="003E20DB" w:rsidRPr="00C2738B" w:rsidRDefault="003E20DB" w:rsidP="003E20DB">
      <w:pPr>
        <w:pStyle w:val="Listeafsnit"/>
        <w:numPr>
          <w:ilvl w:val="0"/>
          <w:numId w:val="7"/>
        </w:numPr>
        <w:ind w:left="426"/>
        <w:rPr>
          <w:rFonts w:ascii="Calibri" w:hAnsi="Calibri" w:cstheme="minorHAnsi"/>
          <w:sz w:val="24"/>
          <w:szCs w:val="24"/>
        </w:rPr>
      </w:pPr>
      <w:r w:rsidRPr="00C2738B">
        <w:rPr>
          <w:rFonts w:ascii="Calibri" w:hAnsi="Calibri"/>
          <w:sz w:val="24"/>
          <w:szCs w:val="24"/>
        </w:rPr>
        <w:t>Les comités visent collectivement à répondre aux besoins de la Société générale tels qu'identifiés par le Vorstand</w:t>
      </w:r>
      <w:r w:rsidRPr="00C2738B">
        <w:rPr>
          <w:rFonts w:ascii="Calibri" w:hAnsi="Calibri" w:cstheme="minorHAnsi"/>
          <w:sz w:val="24"/>
          <w:szCs w:val="24"/>
        </w:rPr>
        <w:t>.</w:t>
      </w:r>
      <w:r w:rsidRPr="00C2738B">
        <w:rPr>
          <w:rFonts w:ascii="Calibri" w:hAnsi="Calibri" w:cstheme="minorHAnsi"/>
          <w:sz w:val="24"/>
          <w:szCs w:val="24"/>
        </w:rPr>
        <w:br/>
      </w:r>
    </w:p>
    <w:p w14:paraId="1F889478" w14:textId="72101827" w:rsidR="003E20DB" w:rsidRPr="00C2738B" w:rsidRDefault="003E20DB" w:rsidP="003E20DB">
      <w:pPr>
        <w:pStyle w:val="Listeafsnit"/>
        <w:numPr>
          <w:ilvl w:val="0"/>
          <w:numId w:val="7"/>
        </w:numPr>
        <w:ind w:left="426"/>
        <w:rPr>
          <w:rFonts w:ascii="Calibri" w:hAnsi="Calibri" w:cstheme="minorHAnsi"/>
          <w:sz w:val="24"/>
          <w:szCs w:val="24"/>
        </w:rPr>
      </w:pPr>
      <w:r w:rsidRPr="00C2738B">
        <w:rPr>
          <w:rFonts w:ascii="Calibri" w:hAnsi="Calibri"/>
          <w:sz w:val="24"/>
          <w:szCs w:val="24"/>
        </w:rPr>
        <w:t>Les comités conviennent qu'il n'appartient pas aux Sections de trouver seules les fonds nécessaires à l'accomplissement de leurs tâches.</w:t>
      </w:r>
      <w:r w:rsidRPr="00C2738B">
        <w:rPr>
          <w:rFonts w:ascii="Calibri" w:hAnsi="Calibri"/>
          <w:sz w:val="24"/>
          <w:szCs w:val="24"/>
        </w:rPr>
        <w:br/>
      </w:r>
    </w:p>
    <w:p w14:paraId="55B475BD" w14:textId="6E7B72FF" w:rsidR="003E20DB" w:rsidRPr="00C2738B" w:rsidRDefault="003E20DB" w:rsidP="003E20DB">
      <w:pPr>
        <w:pStyle w:val="Listeafsnit"/>
        <w:numPr>
          <w:ilvl w:val="0"/>
          <w:numId w:val="7"/>
        </w:numPr>
        <w:ind w:left="426"/>
        <w:rPr>
          <w:rFonts w:ascii="Calibri" w:hAnsi="Calibri" w:cstheme="minorHAnsi"/>
          <w:sz w:val="24"/>
          <w:szCs w:val="24"/>
        </w:rPr>
      </w:pPr>
      <w:r w:rsidRPr="00C2738B">
        <w:rPr>
          <w:rFonts w:ascii="Calibri" w:hAnsi="Calibri" w:cstheme="minorHAnsi"/>
          <w:sz w:val="24"/>
          <w:szCs w:val="24"/>
        </w:rPr>
        <w:t>Les comités s'efforceront d'inclure les coûts des infrastructures lorsqu'ils présenteront les besoins de financement des sections.</w:t>
      </w:r>
      <w:r w:rsidRPr="00C2738B">
        <w:rPr>
          <w:rStyle w:val="Fodnotehenvisning"/>
          <w:rFonts w:ascii="Calibri" w:hAnsi="Calibri" w:cstheme="minorHAnsi"/>
          <w:sz w:val="24"/>
          <w:szCs w:val="24"/>
          <w:lang w:val="en-GB"/>
        </w:rPr>
        <w:footnoteReference w:id="9"/>
      </w:r>
      <w:r w:rsidRPr="00C2738B">
        <w:rPr>
          <w:rFonts w:ascii="Calibri" w:hAnsi="Calibri" w:cstheme="minorHAnsi"/>
          <w:sz w:val="24"/>
          <w:szCs w:val="24"/>
        </w:rPr>
        <w:br/>
      </w:r>
    </w:p>
    <w:p w14:paraId="0715B299" w14:textId="77777777" w:rsidR="003E20DB" w:rsidRPr="00C2738B" w:rsidRDefault="003E20DB" w:rsidP="003E20DB">
      <w:pPr>
        <w:pStyle w:val="Listeafsnit"/>
        <w:numPr>
          <w:ilvl w:val="0"/>
          <w:numId w:val="7"/>
        </w:numPr>
        <w:ind w:left="426"/>
        <w:rPr>
          <w:rFonts w:ascii="Calibri" w:hAnsi="Calibri" w:cstheme="minorHAnsi"/>
          <w:sz w:val="24"/>
          <w:szCs w:val="24"/>
        </w:rPr>
      </w:pPr>
      <w:r w:rsidRPr="00C2738B">
        <w:rPr>
          <w:rFonts w:ascii="Calibri" w:hAnsi="Calibri" w:cstheme="minorHAnsi"/>
          <w:sz w:val="24"/>
          <w:szCs w:val="24"/>
        </w:rPr>
        <w:t xml:space="preserve">Lorsqu'ils reçoivent des legs, les </w:t>
      </w:r>
      <w:r w:rsidRPr="00C2738B">
        <w:rPr>
          <w:rFonts w:ascii="Calibri" w:hAnsi="Calibri"/>
          <w:sz w:val="24"/>
          <w:szCs w:val="24"/>
        </w:rPr>
        <w:t xml:space="preserve">comités </w:t>
      </w:r>
      <w:r w:rsidRPr="00C2738B">
        <w:rPr>
          <w:rFonts w:ascii="Calibri" w:hAnsi="Calibri" w:cstheme="minorHAnsi"/>
          <w:sz w:val="24"/>
          <w:szCs w:val="24"/>
        </w:rPr>
        <w:t>envisagent de partager ces fonds avec la Société générale et/ou d'autres sociétés de pays.</w:t>
      </w:r>
    </w:p>
    <w:p w14:paraId="513CBDC1" w14:textId="77777777" w:rsidR="003E20DB" w:rsidRPr="00C2738B" w:rsidRDefault="003E20DB">
      <w:pPr>
        <w:rPr>
          <w:rFonts w:ascii="Calibri" w:hAnsi="Calibri" w:cs="Verdana"/>
          <w:sz w:val="24"/>
          <w:szCs w:val="24"/>
          <w:lang w:val="es-ES_tradnl"/>
        </w:rPr>
      </w:pPr>
      <w:r w:rsidRPr="00C2738B">
        <w:rPr>
          <w:rFonts w:ascii="Calibri" w:hAnsi="Calibri" w:cs="Verdana"/>
          <w:sz w:val="24"/>
          <w:szCs w:val="24"/>
          <w:lang w:val="es-ES_tradnl"/>
        </w:rPr>
        <w:br w:type="page"/>
      </w:r>
    </w:p>
    <w:p w14:paraId="02819782" w14:textId="77777777" w:rsidR="0044480E" w:rsidRPr="00C2738B" w:rsidRDefault="0044480E" w:rsidP="0044480E">
      <w:pPr>
        <w:spacing w:after="0" w:line="23" w:lineRule="atLeast"/>
        <w:ind w:left="425"/>
        <w:jc w:val="center"/>
        <w:rPr>
          <w:rFonts w:ascii="Calibri" w:eastAsia="Times New Roman" w:hAnsi="Calibri" w:cs="Times New Roman"/>
          <w:b/>
          <w:sz w:val="24"/>
          <w:szCs w:val="24"/>
          <w:lang w:val="es-ES_tradnl"/>
        </w:rPr>
      </w:pPr>
      <w:r w:rsidRPr="00C2738B">
        <w:rPr>
          <w:rFonts w:ascii="Calibri" w:eastAsia="Times New Roman" w:hAnsi="Calibri" w:cs="Times New Roman"/>
          <w:b/>
          <w:sz w:val="24"/>
          <w:szCs w:val="24"/>
          <w:lang w:val="es-ES_tradnl"/>
        </w:rPr>
        <w:lastRenderedPageBreak/>
        <w:t>Directrices como base de la colaboración entre</w:t>
      </w:r>
    </w:p>
    <w:p w14:paraId="409DF552" w14:textId="4E5C16AB" w:rsidR="0044480E" w:rsidRPr="00C2738B" w:rsidRDefault="0044480E" w:rsidP="0044480E">
      <w:pPr>
        <w:spacing w:after="0" w:line="23" w:lineRule="atLeast"/>
        <w:ind w:left="425"/>
        <w:jc w:val="center"/>
        <w:rPr>
          <w:rFonts w:ascii="Calibri" w:eastAsia="Times New Roman" w:hAnsi="Calibri" w:cs="Times New Roman"/>
          <w:b/>
          <w:sz w:val="24"/>
          <w:szCs w:val="24"/>
          <w:lang w:val="es-ES_tradnl"/>
        </w:rPr>
      </w:pPr>
      <w:r w:rsidRPr="00C2738B">
        <w:rPr>
          <w:rFonts w:ascii="Calibri" w:eastAsia="Times New Roman" w:hAnsi="Calibri" w:cs="Times New Roman"/>
          <w:b/>
          <w:sz w:val="24"/>
          <w:szCs w:val="24"/>
          <w:lang w:val="es-ES_tradnl"/>
        </w:rPr>
        <w:t>la</w:t>
      </w:r>
      <w:r w:rsidR="003E20DB" w:rsidRPr="00C2738B">
        <w:rPr>
          <w:rFonts w:ascii="Calibri" w:eastAsia="Times New Roman" w:hAnsi="Calibri" w:cs="Times New Roman"/>
          <w:b/>
          <w:sz w:val="24"/>
          <w:szCs w:val="24"/>
          <w:lang w:val="es-ES_tradnl"/>
        </w:rPr>
        <w:t xml:space="preserve"> Sociedad Antroposófica General</w:t>
      </w:r>
      <w:r w:rsidR="003E20DB" w:rsidRPr="00C2738B">
        <w:rPr>
          <w:rFonts w:ascii="Calibri" w:eastAsia="Times New Roman" w:hAnsi="Calibri" w:cs="Times New Roman"/>
          <w:b/>
          <w:sz w:val="24"/>
          <w:szCs w:val="24"/>
          <w:lang w:val="es-ES_tradnl"/>
        </w:rPr>
        <w:br/>
      </w:r>
      <w:r w:rsidRPr="00C2738B">
        <w:rPr>
          <w:rFonts w:ascii="Calibri" w:eastAsia="Times New Roman" w:hAnsi="Calibri" w:cs="Times New Roman"/>
          <w:b/>
          <w:sz w:val="24"/>
          <w:szCs w:val="24"/>
          <w:lang w:val="es-ES_tradnl"/>
        </w:rPr>
        <w:t>y las Sociedades de Países</w:t>
      </w:r>
    </w:p>
    <w:p w14:paraId="7F752B57" w14:textId="77777777" w:rsidR="006C3F1E" w:rsidRPr="00C2738B" w:rsidRDefault="003E20DB" w:rsidP="0044480E">
      <w:pPr>
        <w:spacing w:after="0" w:line="23" w:lineRule="atLeast"/>
        <w:ind w:left="425"/>
        <w:jc w:val="center"/>
        <w:rPr>
          <w:rFonts w:ascii="Calibri" w:eastAsia="Times New Roman" w:hAnsi="Calibri" w:cs="Times New Roman"/>
          <w:i/>
          <w:sz w:val="24"/>
          <w:szCs w:val="24"/>
          <w:lang w:val="es-ES_tradnl"/>
        </w:rPr>
      </w:pPr>
      <w:r w:rsidRPr="00C2738B">
        <w:rPr>
          <w:rFonts w:ascii="Calibri" w:hAnsi="Calibri" w:cstheme="minorHAnsi"/>
          <w:i/>
          <w:sz w:val="24"/>
          <w:szCs w:val="24"/>
        </w:rPr>
        <w:br/>
      </w:r>
      <w:r w:rsidR="0044480E" w:rsidRPr="00C2738B">
        <w:rPr>
          <w:rFonts w:ascii="Calibri" w:hAnsi="Calibri" w:cstheme="minorHAnsi"/>
          <w:i/>
          <w:sz w:val="24"/>
          <w:szCs w:val="24"/>
        </w:rPr>
        <w:t xml:space="preserve">London, 11 November 2018. </w:t>
      </w:r>
      <w:r w:rsidR="006C3F1E" w:rsidRPr="00C2738B">
        <w:rPr>
          <w:rFonts w:ascii="Calibri" w:eastAsia="Times New Roman" w:hAnsi="Calibri" w:cs="Times New Roman"/>
          <w:i/>
          <w:sz w:val="24"/>
          <w:szCs w:val="24"/>
          <w:lang w:val="es-ES_tradnl"/>
        </w:rPr>
        <w:t xml:space="preserve">Aprobadas en Dornach por la Conferencia de Comités </w:t>
      </w:r>
    </w:p>
    <w:p w14:paraId="06D9333F" w14:textId="76900327" w:rsidR="0044480E" w:rsidRPr="00C2738B" w:rsidRDefault="006C3F1E" w:rsidP="0044480E">
      <w:pPr>
        <w:spacing w:after="0" w:line="23" w:lineRule="atLeast"/>
        <w:ind w:left="425"/>
        <w:jc w:val="center"/>
        <w:rPr>
          <w:rFonts w:ascii="Calibri" w:eastAsia="Times New Roman" w:hAnsi="Calibri" w:cs="Times New Roman"/>
          <w:i/>
          <w:sz w:val="24"/>
          <w:szCs w:val="24"/>
          <w:lang w:val="es-ES_tradnl"/>
        </w:rPr>
      </w:pPr>
      <w:r w:rsidRPr="00C2738B">
        <w:rPr>
          <w:rFonts w:ascii="Calibri" w:eastAsia="Times New Roman" w:hAnsi="Calibri" w:cs="Times New Roman"/>
          <w:i/>
          <w:sz w:val="24"/>
          <w:szCs w:val="24"/>
          <w:lang w:val="es-ES_tradnl"/>
        </w:rPr>
        <w:t>y Tesoreros de las Sociedades Nacionales,</w:t>
      </w:r>
      <w:r w:rsidR="0044480E" w:rsidRPr="00C2738B">
        <w:rPr>
          <w:rFonts w:ascii="Calibri" w:eastAsia="Times New Roman" w:hAnsi="Calibri" w:cs="Times New Roman"/>
          <w:i/>
          <w:sz w:val="24"/>
          <w:szCs w:val="24"/>
          <w:lang w:val="es-ES_tradnl"/>
        </w:rPr>
        <w:t xml:space="preserve"> 11 de abril de 2019</w:t>
      </w:r>
    </w:p>
    <w:p w14:paraId="558FA3F2" w14:textId="77777777" w:rsidR="0044480E" w:rsidRPr="00C2738B" w:rsidRDefault="0044480E" w:rsidP="0044480E">
      <w:pPr>
        <w:spacing w:after="0" w:line="23" w:lineRule="atLeast"/>
        <w:ind w:left="425"/>
        <w:rPr>
          <w:rFonts w:ascii="Calibri" w:eastAsia="Times New Roman" w:hAnsi="Calibri" w:cs="Times New Roman"/>
          <w:sz w:val="24"/>
          <w:szCs w:val="24"/>
          <w:lang w:val="es-ES_tradnl"/>
        </w:rPr>
      </w:pPr>
    </w:p>
    <w:p w14:paraId="02914D44" w14:textId="77777777" w:rsidR="0044480E" w:rsidRPr="00C2738B" w:rsidRDefault="0044480E" w:rsidP="0044480E">
      <w:pPr>
        <w:spacing w:after="0" w:line="23" w:lineRule="atLeast"/>
        <w:rPr>
          <w:rFonts w:ascii="Calibri" w:eastAsia="Times New Roman" w:hAnsi="Calibri" w:cs="Times New Roman"/>
          <w:sz w:val="24"/>
          <w:szCs w:val="24"/>
          <w:lang w:val="es-ES_tradnl"/>
        </w:rPr>
      </w:pPr>
    </w:p>
    <w:p w14:paraId="1B4DCEB8"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r w:rsidRPr="00C2738B">
        <w:rPr>
          <w:rFonts w:ascii="Calibri" w:eastAsia="Times New Roman" w:hAnsi="Calibri" w:cs="Times New Roman"/>
          <w:sz w:val="24"/>
          <w:szCs w:val="24"/>
          <w:lang w:val="es-ES_tradnl"/>
        </w:rPr>
        <w:t>1.</w:t>
      </w:r>
      <w:r w:rsidRPr="00C2738B">
        <w:rPr>
          <w:rFonts w:ascii="Calibri" w:eastAsia="Times New Roman" w:hAnsi="Calibri" w:cs="Times New Roman"/>
          <w:sz w:val="24"/>
          <w:szCs w:val="24"/>
          <w:lang w:val="es-ES_tradnl"/>
        </w:rPr>
        <w:tab/>
        <w:t>Los Consejos de las Sociedades de Países (en adelante "Consejos") confirman que, dado que la pertenencia a la Sociedad implica una contribución de cada miembro, las cuotas de los miembros no son donaciones libres.</w:t>
      </w:r>
      <w:r w:rsidRPr="00C2738B">
        <w:rPr>
          <w:rStyle w:val="Fodnotehenvisning"/>
          <w:rFonts w:ascii="Calibri" w:hAnsi="Calibri" w:cstheme="minorHAnsi"/>
          <w:sz w:val="24"/>
          <w:szCs w:val="24"/>
          <w:lang w:val="en-GB"/>
        </w:rPr>
        <w:footnoteReference w:id="10"/>
      </w:r>
      <w:r w:rsidRPr="00C2738B">
        <w:rPr>
          <w:rFonts w:ascii="Calibri" w:eastAsia="Times New Roman" w:hAnsi="Calibri" w:cs="Times New Roman"/>
          <w:sz w:val="24"/>
          <w:szCs w:val="24"/>
          <w:lang w:val="es-ES_tradnl"/>
        </w:rPr>
        <w:t xml:space="preserve"> </w:t>
      </w:r>
    </w:p>
    <w:p w14:paraId="13003859"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p>
    <w:p w14:paraId="0A7E6E19"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r w:rsidRPr="00C2738B">
        <w:rPr>
          <w:rFonts w:ascii="Calibri" w:eastAsia="Times New Roman" w:hAnsi="Calibri" w:cs="Times New Roman"/>
          <w:sz w:val="24"/>
          <w:szCs w:val="24"/>
          <w:lang w:val="es-ES_tradnl"/>
        </w:rPr>
        <w:t>2.</w:t>
      </w:r>
      <w:r w:rsidRPr="00C2738B">
        <w:rPr>
          <w:rFonts w:ascii="Calibri" w:eastAsia="Times New Roman" w:hAnsi="Calibri" w:cs="Times New Roman"/>
          <w:sz w:val="24"/>
          <w:szCs w:val="24"/>
          <w:lang w:val="es-ES_tradnl"/>
        </w:rPr>
        <w:tab/>
        <w:t>Los Consejos se esforzarán por tener una conciencia común de nuestros flujos financieros mundiales.</w:t>
      </w:r>
    </w:p>
    <w:p w14:paraId="2F527EAA"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p>
    <w:p w14:paraId="0AD20179"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r w:rsidRPr="00C2738B">
        <w:rPr>
          <w:rFonts w:ascii="Calibri" w:eastAsia="Times New Roman" w:hAnsi="Calibri" w:cs="Times New Roman"/>
          <w:sz w:val="24"/>
          <w:szCs w:val="24"/>
          <w:lang w:val="es-ES_tradnl"/>
        </w:rPr>
        <w:t>3.</w:t>
      </w:r>
      <w:r w:rsidRPr="00C2738B">
        <w:rPr>
          <w:rFonts w:ascii="Calibri" w:eastAsia="Times New Roman" w:hAnsi="Calibri" w:cs="Times New Roman"/>
          <w:sz w:val="24"/>
          <w:szCs w:val="24"/>
          <w:lang w:val="es-ES_tradnl"/>
        </w:rPr>
        <w:tab/>
        <w:t xml:space="preserve">Los Consejos contribuirán colectivamente a un fondo de compensación de viajes creado para que </w:t>
      </w:r>
      <w:r w:rsidRPr="00C2738B">
        <w:rPr>
          <w:rFonts w:ascii="Calibri" w:eastAsia="Times New Roman" w:hAnsi="Calibri" w:cs="Times New Roman"/>
          <w:i/>
          <w:sz w:val="24"/>
          <w:szCs w:val="24"/>
          <w:lang w:val="es-ES_tradnl"/>
        </w:rPr>
        <w:t>cada</w:t>
      </w:r>
      <w:r w:rsidRPr="00C2738B">
        <w:rPr>
          <w:rFonts w:ascii="Calibri" w:eastAsia="Times New Roman" w:hAnsi="Calibri" w:cs="Times New Roman"/>
          <w:sz w:val="24"/>
          <w:szCs w:val="24"/>
          <w:lang w:val="es-ES_tradnl"/>
        </w:rPr>
        <w:t xml:space="preserve"> tesorero pueda reunirse una vez al año.</w:t>
      </w:r>
    </w:p>
    <w:p w14:paraId="358F3DE6"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p>
    <w:p w14:paraId="53466A35"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r w:rsidRPr="00C2738B">
        <w:rPr>
          <w:rFonts w:ascii="Calibri" w:eastAsia="Times New Roman" w:hAnsi="Calibri" w:cs="Times New Roman"/>
          <w:sz w:val="24"/>
          <w:szCs w:val="24"/>
          <w:lang w:val="es-ES_tradnl"/>
        </w:rPr>
        <w:t>4.</w:t>
      </w:r>
      <w:r w:rsidRPr="00C2738B">
        <w:rPr>
          <w:rFonts w:ascii="Calibri" w:eastAsia="Times New Roman" w:hAnsi="Calibri" w:cs="Times New Roman"/>
          <w:sz w:val="24"/>
          <w:szCs w:val="24"/>
          <w:lang w:val="es-ES_tradnl"/>
        </w:rPr>
        <w:tab/>
        <w:t xml:space="preserve">Los consejos no condicionarán lo que deba hacerse en el Goetheanum, ni retendrán las cuotas de los socios porque no estén de acuerdo con lo que ocurre en el Goetheanum o consideren más importantes sus propias necesidades. </w:t>
      </w:r>
    </w:p>
    <w:p w14:paraId="4F65624C" w14:textId="77777777" w:rsidR="0044480E" w:rsidRPr="00C2738B" w:rsidRDefault="0044480E" w:rsidP="0044480E">
      <w:pPr>
        <w:spacing w:after="0" w:line="23" w:lineRule="atLeast"/>
        <w:rPr>
          <w:rFonts w:ascii="Calibri" w:eastAsia="Times New Roman" w:hAnsi="Calibri" w:cs="Times New Roman"/>
          <w:sz w:val="24"/>
          <w:szCs w:val="24"/>
          <w:lang w:val="es-ES_tradnl"/>
        </w:rPr>
      </w:pPr>
    </w:p>
    <w:p w14:paraId="7F78DECA"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r w:rsidRPr="00C2738B">
        <w:rPr>
          <w:rFonts w:ascii="Calibri" w:eastAsia="Times New Roman" w:hAnsi="Calibri" w:cs="Times New Roman"/>
          <w:sz w:val="24"/>
          <w:szCs w:val="24"/>
          <w:lang w:val="es-ES_tradnl"/>
        </w:rPr>
        <w:t>5.</w:t>
      </w:r>
      <w:r w:rsidRPr="00C2738B">
        <w:rPr>
          <w:rFonts w:ascii="Calibri" w:eastAsia="Times New Roman" w:hAnsi="Calibri" w:cs="Times New Roman"/>
          <w:sz w:val="24"/>
          <w:szCs w:val="24"/>
          <w:lang w:val="es-ES_tradnl"/>
        </w:rPr>
        <w:tab/>
        <w:t>Los Consejos se proponen transferir a la Sociedad General un mínimo anual de 90 CHF</w:t>
      </w:r>
      <w:r w:rsidRPr="00C2738B">
        <w:rPr>
          <w:rStyle w:val="Fodnotehenvisning"/>
          <w:rFonts w:ascii="Calibri" w:hAnsi="Calibri" w:cstheme="minorHAnsi"/>
          <w:sz w:val="24"/>
          <w:szCs w:val="24"/>
          <w:lang w:val="en-GB"/>
        </w:rPr>
        <w:footnoteReference w:id="11"/>
      </w:r>
      <w:r w:rsidRPr="00C2738B">
        <w:rPr>
          <w:rFonts w:ascii="Calibri" w:eastAsia="Times New Roman" w:hAnsi="Calibri" w:cs="Times New Roman"/>
          <w:sz w:val="24"/>
          <w:szCs w:val="24"/>
          <w:lang w:val="es-ES_tradnl"/>
        </w:rPr>
        <w:t xml:space="preserve"> por miembro o un mínimo del 50% de los ingresos por cuotas de los miembros en su país.</w:t>
      </w:r>
    </w:p>
    <w:p w14:paraId="5B07DBC6"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p>
    <w:p w14:paraId="57872673"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r w:rsidRPr="00C2738B">
        <w:rPr>
          <w:rFonts w:ascii="Calibri" w:eastAsia="Times New Roman" w:hAnsi="Calibri" w:cs="Times New Roman"/>
          <w:sz w:val="24"/>
          <w:szCs w:val="24"/>
          <w:lang w:val="es-ES_tradnl"/>
        </w:rPr>
        <w:t>6.</w:t>
      </w:r>
      <w:r w:rsidRPr="00C2738B">
        <w:rPr>
          <w:rFonts w:ascii="Calibri" w:eastAsia="Times New Roman" w:hAnsi="Calibri" w:cs="Times New Roman"/>
          <w:sz w:val="24"/>
          <w:szCs w:val="24"/>
          <w:lang w:val="es-ES_tradnl"/>
        </w:rPr>
        <w:tab/>
        <w:t>Los Consejos se proponen, de forma colectiva, financiar las necesidades de la Sociedad General identificadas por el Vorstand.</w:t>
      </w:r>
    </w:p>
    <w:p w14:paraId="76DAFCB7"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p>
    <w:p w14:paraId="4A1DEABF"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r w:rsidRPr="00C2738B">
        <w:rPr>
          <w:rFonts w:ascii="Calibri" w:eastAsia="Times New Roman" w:hAnsi="Calibri" w:cs="Times New Roman"/>
          <w:sz w:val="24"/>
          <w:szCs w:val="24"/>
          <w:lang w:val="es-ES_tradnl"/>
        </w:rPr>
        <w:t>7.</w:t>
      </w:r>
      <w:r w:rsidRPr="00C2738B">
        <w:rPr>
          <w:rFonts w:ascii="Calibri" w:eastAsia="Times New Roman" w:hAnsi="Calibri" w:cs="Times New Roman"/>
          <w:sz w:val="24"/>
          <w:szCs w:val="24"/>
          <w:lang w:val="es-ES_tradnl"/>
        </w:rPr>
        <w:tab/>
        <w:t xml:space="preserve">Los Consejos acuerdan ayudar a encontrar los fondos necesarios para llevar a cabo el trabajo de las Secciones. </w:t>
      </w:r>
    </w:p>
    <w:p w14:paraId="78C37B5F"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p>
    <w:p w14:paraId="7E60F17B"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r w:rsidRPr="00C2738B">
        <w:rPr>
          <w:rFonts w:ascii="Calibri" w:eastAsia="Times New Roman" w:hAnsi="Calibri" w:cs="Times New Roman"/>
          <w:sz w:val="24"/>
          <w:szCs w:val="24"/>
          <w:lang w:val="es-ES_tradnl"/>
        </w:rPr>
        <w:t>8.</w:t>
      </w:r>
      <w:r w:rsidRPr="00C2738B">
        <w:rPr>
          <w:rFonts w:ascii="Calibri" w:eastAsia="Times New Roman" w:hAnsi="Calibri" w:cs="Times New Roman"/>
          <w:sz w:val="24"/>
          <w:szCs w:val="24"/>
          <w:lang w:val="es-ES_tradnl"/>
        </w:rPr>
        <w:tab/>
        <w:t>Los Consejos procurarán incluir la infraestructura al presentar las necesidades de financiación de las Secciones.</w:t>
      </w:r>
    </w:p>
    <w:p w14:paraId="681CF331"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p>
    <w:p w14:paraId="39AA9437" w14:textId="77777777" w:rsidR="0044480E" w:rsidRPr="00C2738B" w:rsidRDefault="0044480E" w:rsidP="0044480E">
      <w:pPr>
        <w:spacing w:after="0" w:line="23" w:lineRule="atLeast"/>
        <w:ind w:left="425" w:hanging="425"/>
        <w:rPr>
          <w:rFonts w:ascii="Calibri" w:eastAsia="Times New Roman" w:hAnsi="Calibri" w:cs="Times New Roman"/>
          <w:sz w:val="24"/>
          <w:szCs w:val="24"/>
          <w:lang w:val="es-ES_tradnl"/>
        </w:rPr>
      </w:pPr>
      <w:r w:rsidRPr="00C2738B">
        <w:rPr>
          <w:rFonts w:ascii="Calibri" w:eastAsia="Times New Roman" w:hAnsi="Calibri" w:cs="Times New Roman"/>
          <w:sz w:val="24"/>
          <w:szCs w:val="24"/>
          <w:lang w:val="es-ES_tradnl"/>
        </w:rPr>
        <w:t>9.</w:t>
      </w:r>
      <w:r w:rsidRPr="00C2738B">
        <w:rPr>
          <w:rFonts w:ascii="Calibri" w:eastAsia="Times New Roman" w:hAnsi="Calibri" w:cs="Times New Roman"/>
          <w:sz w:val="24"/>
          <w:szCs w:val="24"/>
          <w:lang w:val="es-ES_tradnl"/>
        </w:rPr>
        <w:tab/>
        <w:t>Al recibir legados, los Consejos considerarán la posibilidad de compartir estos fondos con la Sociedad General y/o con otras sociedades nacionales.</w:t>
      </w:r>
    </w:p>
    <w:p w14:paraId="6004CDA8" w14:textId="77777777" w:rsidR="0044480E" w:rsidRPr="00C2738B" w:rsidRDefault="0044480E" w:rsidP="0044480E">
      <w:pPr>
        <w:rPr>
          <w:rFonts w:ascii="Calibri" w:hAnsi="Calibri" w:cstheme="minorHAnsi"/>
          <w:sz w:val="24"/>
          <w:szCs w:val="24"/>
          <w:lang w:val="es-ES_tradnl"/>
        </w:rPr>
      </w:pPr>
    </w:p>
    <w:sectPr w:rsidR="0044480E" w:rsidRPr="00C2738B" w:rsidSect="00DF7996">
      <w:pgSz w:w="11901" w:h="16817"/>
      <w:pgMar w:top="1134" w:right="98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4E87" w14:textId="77777777" w:rsidR="0072779C" w:rsidRDefault="0072779C" w:rsidP="003756BD">
      <w:pPr>
        <w:spacing w:after="0" w:line="240" w:lineRule="auto"/>
      </w:pPr>
      <w:r>
        <w:separator/>
      </w:r>
    </w:p>
  </w:endnote>
  <w:endnote w:type="continuationSeparator" w:id="0">
    <w:p w14:paraId="3B0419EC" w14:textId="77777777" w:rsidR="0072779C" w:rsidRDefault="0072779C" w:rsidP="003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E4FD" w14:textId="77777777" w:rsidR="0072779C" w:rsidRDefault="0072779C" w:rsidP="003756BD">
      <w:pPr>
        <w:spacing w:after="0" w:line="240" w:lineRule="auto"/>
      </w:pPr>
      <w:r>
        <w:separator/>
      </w:r>
    </w:p>
  </w:footnote>
  <w:footnote w:type="continuationSeparator" w:id="0">
    <w:p w14:paraId="43BC526D" w14:textId="77777777" w:rsidR="0072779C" w:rsidRDefault="0072779C" w:rsidP="003756BD">
      <w:pPr>
        <w:spacing w:after="0" w:line="240" w:lineRule="auto"/>
      </w:pPr>
      <w:r>
        <w:continuationSeparator/>
      </w:r>
    </w:p>
  </w:footnote>
  <w:footnote w:id="1">
    <w:p w14:paraId="50AAABBD" w14:textId="77777777" w:rsidR="00836DFD" w:rsidRPr="00DF7996" w:rsidRDefault="00836DFD" w:rsidP="00836DFD">
      <w:pPr>
        <w:pStyle w:val="Fodnotetekst"/>
        <w:ind w:left="142" w:hanging="142"/>
        <w:rPr>
          <w:sz w:val="20"/>
          <w:szCs w:val="16"/>
          <w:lang w:val="en-US"/>
        </w:rPr>
      </w:pPr>
      <w:r w:rsidRPr="00DF7996">
        <w:rPr>
          <w:rStyle w:val="Fodnotehenvisning"/>
          <w:sz w:val="20"/>
          <w:szCs w:val="16"/>
        </w:rPr>
        <w:footnoteRef/>
      </w:r>
      <w:r w:rsidRPr="00DF7996">
        <w:rPr>
          <w:sz w:val="20"/>
          <w:szCs w:val="16"/>
          <w:lang w:val="en-GB"/>
        </w:rPr>
        <w:t xml:space="preserve"> </w:t>
      </w:r>
      <w:r w:rsidRPr="00DF7996">
        <w:rPr>
          <w:sz w:val="20"/>
          <w:szCs w:val="16"/>
          <w:lang w:val="en-GB"/>
        </w:rPr>
        <w:tab/>
      </w:r>
      <w:r w:rsidRPr="00DF7996">
        <w:rPr>
          <w:sz w:val="20"/>
          <w:szCs w:val="16"/>
          <w:lang w:val="en-US"/>
        </w:rPr>
        <w:t>In the spirit of Statute 12 (</w:t>
      </w:r>
      <w:r w:rsidRPr="00DF7996">
        <w:rPr>
          <w:sz w:val="20"/>
          <w:szCs w:val="16"/>
          <w:lang w:val="en-GB"/>
        </w:rPr>
        <w:t>“Membership dues shall be fixed by the individual groups; each group shall, however, submit 15 Swiss Francs for each of its members to the central leadership of the Society at the Goetheanum”</w:t>
      </w:r>
      <w:r w:rsidRPr="00DF7996">
        <w:rPr>
          <w:sz w:val="20"/>
          <w:szCs w:val="16"/>
          <w:lang w:val="en-US"/>
        </w:rPr>
        <w:t>), the amount individual members contribute is left open, but the amount due per member by a country society or group to the General Society is an obligation.</w:t>
      </w:r>
    </w:p>
  </w:footnote>
  <w:footnote w:id="2">
    <w:p w14:paraId="3E8B4C19" w14:textId="77777777" w:rsidR="00836DFD" w:rsidRPr="00DF7996" w:rsidRDefault="00836DFD" w:rsidP="00836DFD">
      <w:pPr>
        <w:pStyle w:val="Fodnotetekst"/>
        <w:ind w:left="142" w:hanging="142"/>
        <w:rPr>
          <w:sz w:val="20"/>
          <w:szCs w:val="16"/>
          <w:lang w:val="en-US"/>
        </w:rPr>
      </w:pPr>
      <w:r w:rsidRPr="00DF7996">
        <w:rPr>
          <w:rStyle w:val="Fodnotehenvisning"/>
          <w:sz w:val="20"/>
          <w:szCs w:val="16"/>
        </w:rPr>
        <w:footnoteRef/>
      </w:r>
      <w:r w:rsidRPr="00DF7996">
        <w:rPr>
          <w:sz w:val="20"/>
          <w:szCs w:val="16"/>
          <w:lang w:val="en-GB"/>
        </w:rPr>
        <w:t xml:space="preserve"> </w:t>
      </w:r>
      <w:r w:rsidRPr="00DF7996">
        <w:rPr>
          <w:sz w:val="20"/>
          <w:szCs w:val="16"/>
          <w:lang w:val="en-GB"/>
        </w:rPr>
        <w:tab/>
        <w:t>CHF 90 is the 1923 amount of CHF 15 updated per Swiss National Bank computations.</w:t>
      </w:r>
    </w:p>
  </w:footnote>
  <w:footnote w:id="3">
    <w:p w14:paraId="00F33E24" w14:textId="77777777" w:rsidR="00836DFD" w:rsidRPr="00DF7996" w:rsidRDefault="00836DFD" w:rsidP="00836DFD">
      <w:pPr>
        <w:pStyle w:val="Fodnotetekst"/>
        <w:ind w:left="142" w:hanging="142"/>
        <w:rPr>
          <w:sz w:val="20"/>
          <w:szCs w:val="16"/>
          <w:lang w:val="en-US"/>
        </w:rPr>
      </w:pPr>
      <w:r w:rsidRPr="00DF7996">
        <w:rPr>
          <w:rStyle w:val="Fodnotehenvisning"/>
          <w:sz w:val="20"/>
          <w:szCs w:val="16"/>
        </w:rPr>
        <w:footnoteRef/>
      </w:r>
      <w:r w:rsidRPr="00DF7996">
        <w:rPr>
          <w:sz w:val="20"/>
          <w:szCs w:val="16"/>
          <w:lang w:val="en-GB"/>
        </w:rPr>
        <w:t xml:space="preserve"> </w:t>
      </w:r>
      <w:r w:rsidRPr="00DF7996">
        <w:rPr>
          <w:sz w:val="20"/>
          <w:szCs w:val="16"/>
          <w:lang w:val="en-GB"/>
        </w:rPr>
        <w:tab/>
      </w:r>
      <w:r w:rsidRPr="00DF7996">
        <w:rPr>
          <w:rFonts w:cstheme="minorHAnsi"/>
          <w:sz w:val="20"/>
          <w:szCs w:val="16"/>
          <w:lang w:val="en-GB"/>
        </w:rPr>
        <w:t xml:space="preserve">This accords with the role of the Society as the earthly juridical body of the School. </w:t>
      </w:r>
    </w:p>
  </w:footnote>
  <w:footnote w:id="4">
    <w:p w14:paraId="69AF2DD4" w14:textId="77777777" w:rsidR="00836DFD" w:rsidRPr="00DF7996" w:rsidRDefault="00836DFD" w:rsidP="00836DFD">
      <w:pPr>
        <w:pStyle w:val="Fodnotetekst"/>
        <w:rPr>
          <w:sz w:val="20"/>
          <w:szCs w:val="16"/>
          <w:lang w:val="de-DE"/>
        </w:rPr>
      </w:pPr>
      <w:r w:rsidRPr="00DF7996">
        <w:rPr>
          <w:rStyle w:val="Fodnotehenvisning"/>
          <w:sz w:val="20"/>
          <w:szCs w:val="16"/>
          <w:lang w:val="de-DE"/>
        </w:rPr>
        <w:footnoteRef/>
      </w:r>
      <w:r w:rsidRPr="00DF7996">
        <w:rPr>
          <w:sz w:val="20"/>
          <w:szCs w:val="16"/>
          <w:lang w:val="de-DE"/>
        </w:rPr>
        <w:t xml:space="preserve"> Im Sinne des Gr</w:t>
      </w:r>
      <w:r w:rsidRPr="00DF7996">
        <w:rPr>
          <w:rFonts w:cstheme="minorHAnsi"/>
          <w:sz w:val="20"/>
          <w:szCs w:val="16"/>
          <w:lang w:val="de-DE"/>
        </w:rPr>
        <w:t>ü</w:t>
      </w:r>
      <w:r w:rsidRPr="00DF7996">
        <w:rPr>
          <w:sz w:val="20"/>
          <w:szCs w:val="16"/>
          <w:lang w:val="de-DE"/>
        </w:rPr>
        <w:t>ndungsstatuts 12 (“Der Mitgliedsbeitrag wird durch die einzelnen Gruppen bestimmt; doch hat jede Gruppe f</w:t>
      </w:r>
      <w:r w:rsidRPr="00DF7996">
        <w:rPr>
          <w:rFonts w:cstheme="minorHAnsi"/>
          <w:sz w:val="20"/>
          <w:szCs w:val="16"/>
          <w:lang w:val="de-DE"/>
        </w:rPr>
        <w:t>ü</w:t>
      </w:r>
      <w:r w:rsidRPr="00DF7996">
        <w:rPr>
          <w:sz w:val="20"/>
          <w:szCs w:val="16"/>
          <w:lang w:val="de-DE"/>
        </w:rPr>
        <w:t xml:space="preserve">r jedes Mitglieder 15 Franken an die zentrale Leitung am Goetheanum zu einrichten”) bleibt der Beitrag den die einzelnen Mitglieder einbringen offen, aber der Beitrag, den eine Landesgesellschaft oder Gruppe an die allgemeine Gesellschaft pro Mitglied </w:t>
      </w:r>
      <w:r w:rsidRPr="00DF7996">
        <w:rPr>
          <w:rFonts w:cstheme="minorHAnsi"/>
          <w:sz w:val="20"/>
          <w:szCs w:val="16"/>
          <w:lang w:val="de-DE"/>
        </w:rPr>
        <w:t>ü</w:t>
      </w:r>
      <w:r w:rsidRPr="00DF7996">
        <w:rPr>
          <w:sz w:val="20"/>
          <w:szCs w:val="16"/>
          <w:lang w:val="de-DE"/>
        </w:rPr>
        <w:t>berweist, ist eine Verpflichtung.</w:t>
      </w:r>
    </w:p>
  </w:footnote>
  <w:footnote w:id="5">
    <w:p w14:paraId="007E1E86" w14:textId="77777777" w:rsidR="00836DFD" w:rsidRPr="00DF7996" w:rsidRDefault="00836DFD" w:rsidP="00836DFD">
      <w:pPr>
        <w:pStyle w:val="Fodnotetekst"/>
        <w:rPr>
          <w:sz w:val="20"/>
          <w:szCs w:val="16"/>
          <w:lang w:val="de-DE"/>
        </w:rPr>
      </w:pPr>
      <w:r w:rsidRPr="00DF7996">
        <w:rPr>
          <w:rStyle w:val="Fodnotehenvisning"/>
          <w:sz w:val="20"/>
          <w:szCs w:val="16"/>
          <w:lang w:val="de-DE"/>
        </w:rPr>
        <w:footnoteRef/>
      </w:r>
      <w:r w:rsidRPr="00DF7996">
        <w:rPr>
          <w:sz w:val="20"/>
          <w:szCs w:val="16"/>
          <w:lang w:val="de-DE"/>
        </w:rPr>
        <w:t xml:space="preserve"> CHF 90 ist der nach Berechnungen der Schweizerischen Nationalbank aktualisierte Betrag der damaligen 15 Franken.</w:t>
      </w:r>
    </w:p>
  </w:footnote>
  <w:footnote w:id="6">
    <w:p w14:paraId="01659B81" w14:textId="77777777" w:rsidR="00836DFD" w:rsidRPr="00DF7996" w:rsidRDefault="00836DFD" w:rsidP="00836DFD">
      <w:pPr>
        <w:pStyle w:val="Fodnotetekst"/>
        <w:rPr>
          <w:sz w:val="20"/>
          <w:szCs w:val="16"/>
          <w:lang w:val="de-CH"/>
        </w:rPr>
      </w:pPr>
      <w:r w:rsidRPr="00DF7996">
        <w:rPr>
          <w:rStyle w:val="Fodnotehenvisning"/>
          <w:sz w:val="20"/>
          <w:szCs w:val="16"/>
          <w:lang w:val="de-DE"/>
        </w:rPr>
        <w:footnoteRef/>
      </w:r>
      <w:r w:rsidRPr="00DF7996">
        <w:rPr>
          <w:sz w:val="20"/>
          <w:szCs w:val="16"/>
          <w:lang w:val="de-DE"/>
        </w:rPr>
        <w:t xml:space="preserve"> Dies steht im Einklang mit der Rolle der Gesellschaft als irdischer Rechtstr</w:t>
      </w:r>
      <w:r w:rsidRPr="00DF7996">
        <w:rPr>
          <w:rFonts w:cstheme="minorHAnsi"/>
          <w:sz w:val="20"/>
          <w:szCs w:val="16"/>
          <w:lang w:val="de-DE"/>
        </w:rPr>
        <w:t>ä</w:t>
      </w:r>
      <w:r w:rsidRPr="00DF7996">
        <w:rPr>
          <w:sz w:val="20"/>
          <w:szCs w:val="16"/>
          <w:lang w:val="de-DE"/>
        </w:rPr>
        <w:t>ger der Schule.</w:t>
      </w:r>
    </w:p>
  </w:footnote>
  <w:footnote w:id="7">
    <w:p w14:paraId="242566F1" w14:textId="0480C546" w:rsidR="003E20DB" w:rsidRPr="00DF7996" w:rsidRDefault="003E20DB" w:rsidP="003E20DB">
      <w:pPr>
        <w:pStyle w:val="Fodnotetekst"/>
        <w:ind w:left="142" w:hanging="142"/>
        <w:rPr>
          <w:sz w:val="20"/>
          <w:szCs w:val="16"/>
        </w:rPr>
      </w:pPr>
      <w:r w:rsidRPr="00DF7996">
        <w:rPr>
          <w:sz w:val="20"/>
          <w:szCs w:val="16"/>
          <w:lang w:val="de-CH"/>
        </w:rPr>
        <w:t xml:space="preserve"> </w:t>
      </w:r>
      <w:r w:rsidRPr="00DF7996">
        <w:rPr>
          <w:rStyle w:val="Fodnotehenvisning"/>
          <w:sz w:val="20"/>
          <w:szCs w:val="16"/>
        </w:rPr>
        <w:footnoteRef/>
      </w:r>
      <w:r w:rsidRPr="00DF7996">
        <w:rPr>
          <w:sz w:val="20"/>
          <w:szCs w:val="16"/>
        </w:rPr>
        <w:t xml:space="preserve"> Dans l'esprit de l’article 12 ("Les cotisations des membres sont fixées par les groupes individuels ; chaque groupe doit cependant remettre 15 francs suisses pour chacun de ses membres à la direction centrale de la Société au Goetheanum"), le montant de la contribution des membres individuels est laissé libre, mais le montant dû par membre par une société de pays ou un groupe à la Société générale est une obligation.</w:t>
      </w:r>
    </w:p>
  </w:footnote>
  <w:footnote w:id="8">
    <w:p w14:paraId="49EAECE3" w14:textId="78F456B3" w:rsidR="003E20DB" w:rsidRPr="00DF7996" w:rsidRDefault="003E20DB" w:rsidP="003E20DB">
      <w:pPr>
        <w:pStyle w:val="Fodnotetekst"/>
        <w:ind w:left="142" w:hanging="142"/>
        <w:rPr>
          <w:sz w:val="20"/>
          <w:szCs w:val="16"/>
        </w:rPr>
      </w:pPr>
      <w:r w:rsidRPr="00DF7996">
        <w:rPr>
          <w:sz w:val="20"/>
          <w:szCs w:val="16"/>
        </w:rPr>
        <w:t xml:space="preserve"> </w:t>
      </w:r>
      <w:r w:rsidRPr="00DF7996">
        <w:rPr>
          <w:rStyle w:val="Fodnotehenvisning"/>
          <w:sz w:val="20"/>
          <w:szCs w:val="16"/>
        </w:rPr>
        <w:footnoteRef/>
      </w:r>
      <w:r w:rsidRPr="00DF7996">
        <w:rPr>
          <w:sz w:val="20"/>
          <w:szCs w:val="16"/>
        </w:rPr>
        <w:t xml:space="preserve"> 90 CHF correspond au montant de 15 CHF de 1923, actualisé selon les calculs de la Banque nationale suisse.</w:t>
      </w:r>
    </w:p>
  </w:footnote>
  <w:footnote w:id="9">
    <w:p w14:paraId="548EA94A" w14:textId="67CD2F40" w:rsidR="003E20DB" w:rsidRPr="00DF7996" w:rsidRDefault="003E20DB" w:rsidP="003E20DB">
      <w:pPr>
        <w:pStyle w:val="Fodnotetekst"/>
        <w:ind w:left="142" w:hanging="142"/>
        <w:rPr>
          <w:sz w:val="20"/>
          <w:szCs w:val="16"/>
        </w:rPr>
      </w:pPr>
      <w:r w:rsidRPr="00DF7996">
        <w:rPr>
          <w:sz w:val="20"/>
          <w:szCs w:val="16"/>
        </w:rPr>
        <w:t xml:space="preserve"> </w:t>
      </w:r>
      <w:r w:rsidRPr="00DF7996">
        <w:rPr>
          <w:rStyle w:val="Fodnotehenvisning"/>
          <w:sz w:val="20"/>
          <w:szCs w:val="16"/>
        </w:rPr>
        <w:footnoteRef/>
      </w:r>
      <w:r w:rsidRPr="00DF7996">
        <w:rPr>
          <w:sz w:val="20"/>
          <w:szCs w:val="16"/>
        </w:rPr>
        <w:t xml:space="preserve"> </w:t>
      </w:r>
      <w:r w:rsidRPr="00DF7996">
        <w:rPr>
          <w:rFonts w:cstheme="minorHAnsi"/>
          <w:sz w:val="20"/>
          <w:szCs w:val="16"/>
        </w:rPr>
        <w:t>Ceci est en accord avec le rôle de la Société en tant que corps juridique terrestre de l'École.</w:t>
      </w:r>
    </w:p>
  </w:footnote>
  <w:footnote w:id="10">
    <w:p w14:paraId="0240A2D5" w14:textId="77777777" w:rsidR="0044480E" w:rsidRPr="00DF7996" w:rsidRDefault="0044480E" w:rsidP="0044480E">
      <w:pPr>
        <w:pStyle w:val="Fodnotetekst"/>
        <w:ind w:left="142" w:hanging="142"/>
        <w:rPr>
          <w:sz w:val="20"/>
          <w:szCs w:val="16"/>
          <w:lang w:val="es-ES_tradnl"/>
        </w:rPr>
      </w:pPr>
      <w:r w:rsidRPr="00DF7996">
        <w:rPr>
          <w:rStyle w:val="Fodnotehenvisning"/>
          <w:sz w:val="20"/>
          <w:szCs w:val="16"/>
          <w:lang w:val="es-ES_tradnl"/>
        </w:rPr>
        <w:footnoteRef/>
      </w:r>
      <w:r w:rsidRPr="00DF7996">
        <w:rPr>
          <w:sz w:val="20"/>
          <w:szCs w:val="16"/>
          <w:lang w:val="es-ES_tradnl"/>
        </w:rPr>
        <w:t xml:space="preserve"> De acuerdo con el espíritu del Estatuto 12 ("Las cuotas de los miembros serán fijadas por los grupos individuales; sin embargo, cada grupo deberá entregar 15 francos suizos por cada uno de sus miembros a la dirección central de la Sociedad en el Goetheanum"), el importe que aportan los miembros individuales queda abierta, pero el importe que debe pagar por cada miembro una sociedad o grupo </w:t>
      </w:r>
      <w:r w:rsidRPr="00DF7996">
        <w:rPr>
          <w:rFonts w:eastAsia="Times New Roman" w:cs="Times New Roman"/>
          <w:sz w:val="20"/>
          <w:szCs w:val="16"/>
          <w:lang w:val="es-ES_tradnl"/>
        </w:rPr>
        <w:t>países</w:t>
      </w:r>
      <w:r w:rsidRPr="00DF7996">
        <w:rPr>
          <w:sz w:val="20"/>
          <w:szCs w:val="16"/>
          <w:lang w:val="es-ES_tradnl"/>
        </w:rPr>
        <w:t xml:space="preserve"> a la Sociedad General es una obligación.</w:t>
      </w:r>
    </w:p>
  </w:footnote>
  <w:footnote w:id="11">
    <w:p w14:paraId="04B3878B" w14:textId="77777777" w:rsidR="0044480E" w:rsidRPr="00DF7996" w:rsidRDefault="0044480E" w:rsidP="0044480E">
      <w:pPr>
        <w:pStyle w:val="Fodnotetekst"/>
        <w:ind w:left="142" w:hanging="142"/>
        <w:rPr>
          <w:sz w:val="20"/>
          <w:szCs w:val="16"/>
          <w:lang w:val="es-EC"/>
        </w:rPr>
      </w:pPr>
      <w:r w:rsidRPr="00DF7996">
        <w:rPr>
          <w:rStyle w:val="Fodnotehenvisning"/>
          <w:sz w:val="20"/>
          <w:szCs w:val="16"/>
          <w:lang w:val="es-ES_tradnl"/>
        </w:rPr>
        <w:footnoteRef/>
      </w:r>
      <w:r w:rsidRPr="00DF7996">
        <w:rPr>
          <w:sz w:val="20"/>
          <w:szCs w:val="16"/>
          <w:lang w:val="es-ES_tradnl"/>
        </w:rPr>
        <w:t xml:space="preserve"> </w:t>
      </w:r>
      <w:r w:rsidRPr="00DF7996">
        <w:rPr>
          <w:sz w:val="20"/>
          <w:szCs w:val="16"/>
          <w:lang w:val="es-ES_tradnl"/>
        </w:rPr>
        <w:tab/>
        <w:t>90 CHF es el importe de 1923 de 15 CHF actualizado según los cálculos del Banco Nacional Suizo.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4BC"/>
    <w:multiLevelType w:val="hybridMultilevel"/>
    <w:tmpl w:val="775ECF02"/>
    <w:lvl w:ilvl="0" w:tplc="083401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FC4DAB"/>
    <w:multiLevelType w:val="hybridMultilevel"/>
    <w:tmpl w:val="A46A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80E79"/>
    <w:multiLevelType w:val="hybridMultilevel"/>
    <w:tmpl w:val="AEB4D11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83858E4"/>
    <w:multiLevelType w:val="hybridMultilevel"/>
    <w:tmpl w:val="08923470"/>
    <w:lvl w:ilvl="0" w:tplc="01DE01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A4EE2"/>
    <w:multiLevelType w:val="hybridMultilevel"/>
    <w:tmpl w:val="4148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9294C"/>
    <w:multiLevelType w:val="hybridMultilevel"/>
    <w:tmpl w:val="260616A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A2E06B8"/>
    <w:multiLevelType w:val="hybridMultilevel"/>
    <w:tmpl w:val="7DC42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CF923E4"/>
    <w:multiLevelType w:val="hybridMultilevel"/>
    <w:tmpl w:val="BB62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56"/>
    <w:rsid w:val="000015E6"/>
    <w:rsid w:val="00001927"/>
    <w:rsid w:val="00014356"/>
    <w:rsid w:val="0005179D"/>
    <w:rsid w:val="0005434A"/>
    <w:rsid w:val="00080034"/>
    <w:rsid w:val="0009621F"/>
    <w:rsid w:val="000B45C3"/>
    <w:rsid w:val="000D2688"/>
    <w:rsid w:val="000F03FB"/>
    <w:rsid w:val="000F6A4A"/>
    <w:rsid w:val="00100FFA"/>
    <w:rsid w:val="00113F03"/>
    <w:rsid w:val="00153D7E"/>
    <w:rsid w:val="00182BDD"/>
    <w:rsid w:val="001A01A4"/>
    <w:rsid w:val="001A1672"/>
    <w:rsid w:val="001A2B9C"/>
    <w:rsid w:val="001B48E4"/>
    <w:rsid w:val="001C320C"/>
    <w:rsid w:val="001D3A81"/>
    <w:rsid w:val="001D4105"/>
    <w:rsid w:val="001D5518"/>
    <w:rsid w:val="00212235"/>
    <w:rsid w:val="00225287"/>
    <w:rsid w:val="00263136"/>
    <w:rsid w:val="0026495B"/>
    <w:rsid w:val="00265BDE"/>
    <w:rsid w:val="00283625"/>
    <w:rsid w:val="00287372"/>
    <w:rsid w:val="002920A6"/>
    <w:rsid w:val="002A064F"/>
    <w:rsid w:val="002A6071"/>
    <w:rsid w:val="003100B4"/>
    <w:rsid w:val="00337935"/>
    <w:rsid w:val="00363D23"/>
    <w:rsid w:val="003756BD"/>
    <w:rsid w:val="00382B7C"/>
    <w:rsid w:val="003859BD"/>
    <w:rsid w:val="00387719"/>
    <w:rsid w:val="00392A50"/>
    <w:rsid w:val="0039326F"/>
    <w:rsid w:val="003C5DF1"/>
    <w:rsid w:val="003C5FC2"/>
    <w:rsid w:val="003D10C0"/>
    <w:rsid w:val="003E20DB"/>
    <w:rsid w:val="003E59CF"/>
    <w:rsid w:val="003F66ED"/>
    <w:rsid w:val="004034B5"/>
    <w:rsid w:val="004073F2"/>
    <w:rsid w:val="00435BF8"/>
    <w:rsid w:val="00444248"/>
    <w:rsid w:val="0044480E"/>
    <w:rsid w:val="00465835"/>
    <w:rsid w:val="004A51A8"/>
    <w:rsid w:val="004A6BA6"/>
    <w:rsid w:val="004A7AA1"/>
    <w:rsid w:val="004C4D5B"/>
    <w:rsid w:val="004E20B9"/>
    <w:rsid w:val="004E3630"/>
    <w:rsid w:val="00501B3F"/>
    <w:rsid w:val="005275A1"/>
    <w:rsid w:val="0054393D"/>
    <w:rsid w:val="00543947"/>
    <w:rsid w:val="00562096"/>
    <w:rsid w:val="00587B5B"/>
    <w:rsid w:val="005954E4"/>
    <w:rsid w:val="005D2E4C"/>
    <w:rsid w:val="005E273F"/>
    <w:rsid w:val="00600CD9"/>
    <w:rsid w:val="006242CC"/>
    <w:rsid w:val="00625C7B"/>
    <w:rsid w:val="00656DC3"/>
    <w:rsid w:val="006926FB"/>
    <w:rsid w:val="006A11B7"/>
    <w:rsid w:val="006C1223"/>
    <w:rsid w:val="006C3F1E"/>
    <w:rsid w:val="006D5BBD"/>
    <w:rsid w:val="0072779C"/>
    <w:rsid w:val="00753BBB"/>
    <w:rsid w:val="00754D2D"/>
    <w:rsid w:val="007758C0"/>
    <w:rsid w:val="00796A14"/>
    <w:rsid w:val="007A237E"/>
    <w:rsid w:val="007B0083"/>
    <w:rsid w:val="007C71CC"/>
    <w:rsid w:val="007E565A"/>
    <w:rsid w:val="00805D36"/>
    <w:rsid w:val="00817CD3"/>
    <w:rsid w:val="0082711E"/>
    <w:rsid w:val="00836DFD"/>
    <w:rsid w:val="00860EC9"/>
    <w:rsid w:val="008702AD"/>
    <w:rsid w:val="008A4E66"/>
    <w:rsid w:val="008A5525"/>
    <w:rsid w:val="008A5AFB"/>
    <w:rsid w:val="008B41E4"/>
    <w:rsid w:val="008D7656"/>
    <w:rsid w:val="009631A2"/>
    <w:rsid w:val="00974A8C"/>
    <w:rsid w:val="009B17EB"/>
    <w:rsid w:val="009D4F13"/>
    <w:rsid w:val="00A03C77"/>
    <w:rsid w:val="00A05DC7"/>
    <w:rsid w:val="00A0681F"/>
    <w:rsid w:val="00A10D53"/>
    <w:rsid w:val="00A162BD"/>
    <w:rsid w:val="00A616A5"/>
    <w:rsid w:val="00A635ED"/>
    <w:rsid w:val="00A66D27"/>
    <w:rsid w:val="00A776D9"/>
    <w:rsid w:val="00A84E14"/>
    <w:rsid w:val="00A865EB"/>
    <w:rsid w:val="00AA21F9"/>
    <w:rsid w:val="00AC132F"/>
    <w:rsid w:val="00B04D81"/>
    <w:rsid w:val="00B063CB"/>
    <w:rsid w:val="00B23136"/>
    <w:rsid w:val="00B44414"/>
    <w:rsid w:val="00B76269"/>
    <w:rsid w:val="00B83543"/>
    <w:rsid w:val="00B86901"/>
    <w:rsid w:val="00B87FA1"/>
    <w:rsid w:val="00B97DCB"/>
    <w:rsid w:val="00BA0968"/>
    <w:rsid w:val="00BC2146"/>
    <w:rsid w:val="00BC7FEE"/>
    <w:rsid w:val="00BD32B0"/>
    <w:rsid w:val="00BD39ED"/>
    <w:rsid w:val="00BE57C0"/>
    <w:rsid w:val="00BE7F49"/>
    <w:rsid w:val="00BF06D7"/>
    <w:rsid w:val="00C2738B"/>
    <w:rsid w:val="00C53EB3"/>
    <w:rsid w:val="00C613C3"/>
    <w:rsid w:val="00C75A8F"/>
    <w:rsid w:val="00CA6F5E"/>
    <w:rsid w:val="00CC1774"/>
    <w:rsid w:val="00CD3F2B"/>
    <w:rsid w:val="00D31182"/>
    <w:rsid w:val="00D32116"/>
    <w:rsid w:val="00D71FCC"/>
    <w:rsid w:val="00D8235C"/>
    <w:rsid w:val="00D8524E"/>
    <w:rsid w:val="00D90DD9"/>
    <w:rsid w:val="00DC3A2C"/>
    <w:rsid w:val="00DC7DE7"/>
    <w:rsid w:val="00DD0C42"/>
    <w:rsid w:val="00DE2231"/>
    <w:rsid w:val="00DF2B58"/>
    <w:rsid w:val="00DF7996"/>
    <w:rsid w:val="00E26429"/>
    <w:rsid w:val="00E602A4"/>
    <w:rsid w:val="00E63C7C"/>
    <w:rsid w:val="00E662CD"/>
    <w:rsid w:val="00E701CC"/>
    <w:rsid w:val="00EA5DB2"/>
    <w:rsid w:val="00EC02B6"/>
    <w:rsid w:val="00EF2516"/>
    <w:rsid w:val="00F035F9"/>
    <w:rsid w:val="00F06430"/>
    <w:rsid w:val="00F158EA"/>
    <w:rsid w:val="00F22705"/>
    <w:rsid w:val="00F2586C"/>
    <w:rsid w:val="00F27C92"/>
    <w:rsid w:val="00F27E2B"/>
    <w:rsid w:val="00F33746"/>
    <w:rsid w:val="00F354F5"/>
    <w:rsid w:val="00F73BCD"/>
    <w:rsid w:val="00F763F5"/>
    <w:rsid w:val="00F853D4"/>
    <w:rsid w:val="00FE6D90"/>
    <w:rsid w:val="00FF15D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F1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B23136"/>
    <w:pPr>
      <w:spacing w:before="100" w:beforeAutospacing="1" w:after="100" w:afterAutospacing="1" w:line="240" w:lineRule="auto"/>
      <w:outlineLvl w:val="1"/>
    </w:pPr>
    <w:rPr>
      <w:rFonts w:ascii="Times" w:hAnsi="Times"/>
      <w:b/>
      <w:bCs/>
      <w:sz w:val="36"/>
      <w:szCs w:val="36"/>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7C92"/>
    <w:pPr>
      <w:ind w:left="720"/>
      <w:contextualSpacing/>
    </w:pPr>
  </w:style>
  <w:style w:type="paragraph" w:styleId="Fodnotetekst">
    <w:name w:val="footnote text"/>
    <w:basedOn w:val="Normal"/>
    <w:link w:val="FodnotetekstTegn"/>
    <w:uiPriority w:val="99"/>
    <w:unhideWhenUsed/>
    <w:rsid w:val="003756BD"/>
    <w:pPr>
      <w:spacing w:after="0" w:line="240" w:lineRule="auto"/>
    </w:pPr>
    <w:rPr>
      <w:sz w:val="24"/>
      <w:szCs w:val="24"/>
    </w:rPr>
  </w:style>
  <w:style w:type="character" w:customStyle="1" w:styleId="FodnotetekstTegn">
    <w:name w:val="Fodnotetekst Tegn"/>
    <w:basedOn w:val="Standardskrifttypeiafsnit"/>
    <w:link w:val="Fodnotetekst"/>
    <w:uiPriority w:val="99"/>
    <w:rsid w:val="003756BD"/>
    <w:rPr>
      <w:sz w:val="24"/>
      <w:szCs w:val="24"/>
    </w:rPr>
  </w:style>
  <w:style w:type="character" w:styleId="Fodnotehenvisning">
    <w:name w:val="footnote reference"/>
    <w:basedOn w:val="Standardskrifttypeiafsnit"/>
    <w:uiPriority w:val="99"/>
    <w:unhideWhenUsed/>
    <w:rsid w:val="003756BD"/>
    <w:rPr>
      <w:vertAlign w:val="superscript"/>
    </w:rPr>
  </w:style>
  <w:style w:type="paragraph" w:styleId="Markeringsbobletekst">
    <w:name w:val="Balloon Text"/>
    <w:basedOn w:val="Normal"/>
    <w:link w:val="MarkeringsbobletekstTegn"/>
    <w:uiPriority w:val="99"/>
    <w:semiHidden/>
    <w:unhideWhenUsed/>
    <w:rsid w:val="003C5DF1"/>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C5DF1"/>
    <w:rPr>
      <w:rFonts w:ascii="Lucida Grande" w:hAnsi="Lucida Grande" w:cs="Lucida Grande"/>
      <w:sz w:val="18"/>
      <w:szCs w:val="18"/>
    </w:rPr>
  </w:style>
  <w:style w:type="character" w:styleId="Hyperlink">
    <w:name w:val="Hyperlink"/>
    <w:basedOn w:val="Standardskrifttypeiafsnit"/>
    <w:uiPriority w:val="99"/>
    <w:unhideWhenUsed/>
    <w:rsid w:val="001B48E4"/>
    <w:rPr>
      <w:color w:val="0000FF" w:themeColor="hyperlink"/>
      <w:u w:val="single"/>
    </w:rPr>
  </w:style>
  <w:style w:type="paragraph" w:styleId="Sidehoved">
    <w:name w:val="header"/>
    <w:basedOn w:val="Normal"/>
    <w:link w:val="SidehovedTegn"/>
    <w:uiPriority w:val="99"/>
    <w:unhideWhenUsed/>
    <w:rsid w:val="00BC7FEE"/>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BC7FEE"/>
  </w:style>
  <w:style w:type="paragraph" w:styleId="Sidefod">
    <w:name w:val="footer"/>
    <w:basedOn w:val="Normal"/>
    <w:link w:val="SidefodTegn"/>
    <w:uiPriority w:val="99"/>
    <w:unhideWhenUsed/>
    <w:rsid w:val="00BC7FEE"/>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BC7FEE"/>
  </w:style>
  <w:style w:type="paragraph" w:styleId="Korrektur">
    <w:name w:val="Revision"/>
    <w:hidden/>
    <w:uiPriority w:val="99"/>
    <w:semiHidden/>
    <w:rsid w:val="00DC7DE7"/>
    <w:pPr>
      <w:spacing w:after="0" w:line="240" w:lineRule="auto"/>
    </w:pPr>
  </w:style>
  <w:style w:type="character" w:customStyle="1" w:styleId="Overskrift2Tegn">
    <w:name w:val="Overskrift 2 Tegn"/>
    <w:basedOn w:val="Standardskrifttypeiafsnit"/>
    <w:link w:val="Overskrift2"/>
    <w:uiPriority w:val="9"/>
    <w:rsid w:val="00B23136"/>
    <w:rPr>
      <w:rFonts w:ascii="Times" w:hAnsi="Times"/>
      <w:b/>
      <w:bCs/>
      <w:sz w:val="36"/>
      <w:szCs w:val="36"/>
      <w:lang w:val="en-GB"/>
    </w:rPr>
  </w:style>
  <w:style w:type="character" w:customStyle="1" w:styleId="vfppkd-jy41g-v67agc">
    <w:name w:val="vfppkd-jy41g-v67agc"/>
    <w:basedOn w:val="Standardskrifttypeiafsnit"/>
    <w:rsid w:val="00B23136"/>
  </w:style>
  <w:style w:type="character" w:customStyle="1" w:styleId="material-icons-extended">
    <w:name w:val="material-icons-extended"/>
    <w:basedOn w:val="Standardskrifttypeiafsnit"/>
    <w:rsid w:val="00B23136"/>
  </w:style>
  <w:style w:type="character" w:customStyle="1" w:styleId="apple-converted-space">
    <w:name w:val="apple-converted-space"/>
    <w:basedOn w:val="Standardskrifttypeiafsnit"/>
    <w:rsid w:val="00B23136"/>
  </w:style>
  <w:style w:type="character" w:customStyle="1" w:styleId="viiyi">
    <w:name w:val="viiyi"/>
    <w:basedOn w:val="Standardskrifttypeiafsnit"/>
    <w:rsid w:val="00B23136"/>
  </w:style>
  <w:style w:type="character" w:customStyle="1" w:styleId="jlqj4b">
    <w:name w:val="jlqj4b"/>
    <w:basedOn w:val="Standardskrifttypeiafsnit"/>
    <w:rsid w:val="00B2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41972">
      <w:bodyDiv w:val="1"/>
      <w:marLeft w:val="0"/>
      <w:marRight w:val="0"/>
      <w:marTop w:val="0"/>
      <w:marBottom w:val="0"/>
      <w:divBdr>
        <w:top w:val="none" w:sz="0" w:space="0" w:color="auto"/>
        <w:left w:val="none" w:sz="0" w:space="0" w:color="auto"/>
        <w:bottom w:val="none" w:sz="0" w:space="0" w:color="auto"/>
        <w:right w:val="none" w:sz="0" w:space="0" w:color="auto"/>
      </w:divBdr>
      <w:divsChild>
        <w:div w:id="835802578">
          <w:marLeft w:val="0"/>
          <w:marRight w:val="0"/>
          <w:marTop w:val="0"/>
          <w:marBottom w:val="0"/>
          <w:divBdr>
            <w:top w:val="none" w:sz="0" w:space="0" w:color="auto"/>
            <w:left w:val="none" w:sz="0" w:space="0" w:color="auto"/>
            <w:bottom w:val="single" w:sz="6" w:space="0" w:color="auto"/>
            <w:right w:val="none" w:sz="0" w:space="0" w:color="auto"/>
          </w:divBdr>
          <w:divsChild>
            <w:div w:id="414204877">
              <w:marLeft w:val="0"/>
              <w:marRight w:val="0"/>
              <w:marTop w:val="0"/>
              <w:marBottom w:val="0"/>
              <w:divBdr>
                <w:top w:val="none" w:sz="0" w:space="0" w:color="auto"/>
                <w:left w:val="none" w:sz="0" w:space="0" w:color="auto"/>
                <w:bottom w:val="none" w:sz="0" w:space="0" w:color="auto"/>
                <w:right w:val="none" w:sz="0" w:space="0" w:color="auto"/>
              </w:divBdr>
              <w:divsChild>
                <w:div w:id="591473704">
                  <w:marLeft w:val="0"/>
                  <w:marRight w:val="0"/>
                  <w:marTop w:val="0"/>
                  <w:marBottom w:val="0"/>
                  <w:divBdr>
                    <w:top w:val="none" w:sz="0" w:space="0" w:color="auto"/>
                    <w:left w:val="none" w:sz="0" w:space="0" w:color="auto"/>
                    <w:bottom w:val="none" w:sz="0" w:space="0" w:color="auto"/>
                    <w:right w:val="none" w:sz="0" w:space="0" w:color="auto"/>
                  </w:divBdr>
                  <w:divsChild>
                    <w:div w:id="556353765">
                      <w:marLeft w:val="0"/>
                      <w:marRight w:val="0"/>
                      <w:marTop w:val="0"/>
                      <w:marBottom w:val="0"/>
                      <w:divBdr>
                        <w:top w:val="none" w:sz="0" w:space="0" w:color="auto"/>
                        <w:left w:val="none" w:sz="0" w:space="0" w:color="auto"/>
                        <w:bottom w:val="none" w:sz="0" w:space="0" w:color="auto"/>
                        <w:right w:val="none" w:sz="0" w:space="0" w:color="auto"/>
                      </w:divBdr>
                      <w:divsChild>
                        <w:div w:id="1361008684">
                          <w:marLeft w:val="0"/>
                          <w:marRight w:val="0"/>
                          <w:marTop w:val="0"/>
                          <w:marBottom w:val="0"/>
                          <w:divBdr>
                            <w:top w:val="none" w:sz="0" w:space="0" w:color="auto"/>
                            <w:left w:val="none" w:sz="0" w:space="0" w:color="auto"/>
                            <w:bottom w:val="none" w:sz="0" w:space="0" w:color="auto"/>
                            <w:right w:val="none" w:sz="0" w:space="0" w:color="auto"/>
                          </w:divBdr>
                          <w:divsChild>
                            <w:div w:id="555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13399">
          <w:marLeft w:val="0"/>
          <w:marRight w:val="0"/>
          <w:marTop w:val="0"/>
          <w:marBottom w:val="0"/>
          <w:divBdr>
            <w:top w:val="none" w:sz="0" w:space="0" w:color="auto"/>
            <w:left w:val="none" w:sz="0" w:space="0" w:color="auto"/>
            <w:bottom w:val="none" w:sz="0" w:space="0" w:color="auto"/>
            <w:right w:val="none" w:sz="0" w:space="0" w:color="auto"/>
          </w:divBdr>
          <w:divsChild>
            <w:div w:id="846213523">
              <w:marLeft w:val="0"/>
              <w:marRight w:val="0"/>
              <w:marTop w:val="0"/>
              <w:marBottom w:val="0"/>
              <w:divBdr>
                <w:top w:val="none" w:sz="0" w:space="0" w:color="auto"/>
                <w:left w:val="none" w:sz="0" w:space="0" w:color="auto"/>
                <w:bottom w:val="none" w:sz="0" w:space="0" w:color="auto"/>
                <w:right w:val="none" w:sz="0" w:space="0" w:color="auto"/>
              </w:divBdr>
              <w:divsChild>
                <w:div w:id="2065637561">
                  <w:marLeft w:val="0"/>
                  <w:marRight w:val="0"/>
                  <w:marTop w:val="0"/>
                  <w:marBottom w:val="0"/>
                  <w:divBdr>
                    <w:top w:val="none" w:sz="0" w:space="0" w:color="auto"/>
                    <w:left w:val="none" w:sz="0" w:space="0" w:color="auto"/>
                    <w:bottom w:val="none" w:sz="0" w:space="0" w:color="auto"/>
                    <w:right w:val="none" w:sz="0" w:space="0" w:color="auto"/>
                  </w:divBdr>
                </w:div>
                <w:div w:id="281771841">
                  <w:marLeft w:val="0"/>
                  <w:marRight w:val="0"/>
                  <w:marTop w:val="0"/>
                  <w:marBottom w:val="0"/>
                  <w:divBdr>
                    <w:top w:val="none" w:sz="0" w:space="0" w:color="auto"/>
                    <w:left w:val="none" w:sz="0" w:space="0" w:color="auto"/>
                    <w:bottom w:val="none" w:sz="0" w:space="0" w:color="auto"/>
                    <w:right w:val="none" w:sz="0" w:space="0" w:color="auto"/>
                  </w:divBdr>
                  <w:divsChild>
                    <w:div w:id="1803889601">
                      <w:marLeft w:val="0"/>
                      <w:marRight w:val="0"/>
                      <w:marTop w:val="0"/>
                      <w:marBottom w:val="0"/>
                      <w:divBdr>
                        <w:top w:val="none" w:sz="0" w:space="0" w:color="auto"/>
                        <w:left w:val="none" w:sz="0" w:space="0" w:color="auto"/>
                        <w:bottom w:val="none" w:sz="0" w:space="0" w:color="auto"/>
                        <w:right w:val="none" w:sz="0" w:space="0" w:color="auto"/>
                      </w:divBdr>
                      <w:divsChild>
                        <w:div w:id="19903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4053">
                  <w:marLeft w:val="0"/>
                  <w:marRight w:val="0"/>
                  <w:marTop w:val="100"/>
                  <w:marBottom w:val="0"/>
                  <w:divBdr>
                    <w:top w:val="none" w:sz="0" w:space="0" w:color="auto"/>
                    <w:left w:val="none" w:sz="0" w:space="0" w:color="auto"/>
                    <w:bottom w:val="none" w:sz="0" w:space="0" w:color="auto"/>
                    <w:right w:val="none" w:sz="0" w:space="0" w:color="auto"/>
                  </w:divBdr>
                  <w:divsChild>
                    <w:div w:id="735323908">
                      <w:marLeft w:val="0"/>
                      <w:marRight w:val="0"/>
                      <w:marTop w:val="0"/>
                      <w:marBottom w:val="0"/>
                      <w:divBdr>
                        <w:top w:val="none" w:sz="0" w:space="0" w:color="auto"/>
                        <w:left w:val="none" w:sz="0" w:space="0" w:color="auto"/>
                        <w:bottom w:val="none" w:sz="0" w:space="0" w:color="auto"/>
                        <w:right w:val="none" w:sz="0" w:space="0" w:color="auto"/>
                      </w:divBdr>
                      <w:divsChild>
                        <w:div w:id="1410999810">
                          <w:marLeft w:val="0"/>
                          <w:marRight w:val="0"/>
                          <w:marTop w:val="0"/>
                          <w:marBottom w:val="0"/>
                          <w:divBdr>
                            <w:top w:val="none" w:sz="0" w:space="0" w:color="auto"/>
                            <w:left w:val="none" w:sz="0" w:space="0" w:color="auto"/>
                            <w:bottom w:val="none" w:sz="0" w:space="0" w:color="auto"/>
                            <w:right w:val="none" w:sz="0" w:space="0" w:color="auto"/>
                          </w:divBdr>
                          <w:divsChild>
                            <w:div w:id="1004208527">
                              <w:marLeft w:val="0"/>
                              <w:marRight w:val="0"/>
                              <w:marTop w:val="0"/>
                              <w:marBottom w:val="0"/>
                              <w:divBdr>
                                <w:top w:val="none" w:sz="0" w:space="0" w:color="auto"/>
                                <w:left w:val="none" w:sz="0" w:space="0" w:color="auto"/>
                                <w:bottom w:val="none" w:sz="0" w:space="0" w:color="auto"/>
                                <w:right w:val="none" w:sz="0" w:space="0" w:color="auto"/>
                              </w:divBdr>
                              <w:divsChild>
                                <w:div w:id="643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0146">
                      <w:marLeft w:val="0"/>
                      <w:marRight w:val="0"/>
                      <w:marTop w:val="60"/>
                      <w:marBottom w:val="0"/>
                      <w:divBdr>
                        <w:top w:val="none" w:sz="0" w:space="0" w:color="auto"/>
                        <w:left w:val="none" w:sz="0" w:space="0" w:color="auto"/>
                        <w:bottom w:val="none" w:sz="0" w:space="0" w:color="auto"/>
                        <w:right w:val="none" w:sz="0" w:space="0" w:color="auto"/>
                      </w:divBdr>
                    </w:div>
                  </w:divsChild>
                </w:div>
                <w:div w:id="908540977">
                  <w:marLeft w:val="0"/>
                  <w:marRight w:val="0"/>
                  <w:marTop w:val="0"/>
                  <w:marBottom w:val="0"/>
                  <w:divBdr>
                    <w:top w:val="none" w:sz="0" w:space="0" w:color="auto"/>
                    <w:left w:val="none" w:sz="0" w:space="0" w:color="auto"/>
                    <w:bottom w:val="none" w:sz="0" w:space="0" w:color="auto"/>
                    <w:right w:val="none" w:sz="0" w:space="0" w:color="auto"/>
                  </w:divBdr>
                  <w:divsChild>
                    <w:div w:id="13963947">
                      <w:marLeft w:val="0"/>
                      <w:marRight w:val="0"/>
                      <w:marTop w:val="0"/>
                      <w:marBottom w:val="0"/>
                      <w:divBdr>
                        <w:top w:val="none" w:sz="0" w:space="0" w:color="auto"/>
                        <w:left w:val="none" w:sz="0" w:space="0" w:color="auto"/>
                        <w:bottom w:val="none" w:sz="0" w:space="0" w:color="auto"/>
                        <w:right w:val="none" w:sz="0" w:space="0" w:color="auto"/>
                      </w:divBdr>
                      <w:divsChild>
                        <w:div w:id="1447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B19EFC-3BAD-4935-A06A-258B5C5F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7169</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2022-02-05T14:49:00Z</dcterms:created>
  <dcterms:modified xsi:type="dcterms:W3CDTF">2022-02-05T14:49:00Z</dcterms:modified>
</cp:coreProperties>
</file>